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FBEF" w14:textId="77777777" w:rsidR="00B8653E" w:rsidRPr="00A25119" w:rsidRDefault="00B8653E" w:rsidP="00B8653E">
      <w:pPr>
        <w:pStyle w:val="Title1"/>
        <w:outlineLvl w:val="0"/>
      </w:pPr>
      <w:bookmarkStart w:id="0" w:name="_Toc426705384"/>
      <w:bookmarkStart w:id="1" w:name="_Toc122612603"/>
      <w:bookmarkStart w:id="2" w:name="_Toc134825939"/>
      <w:r w:rsidRPr="00A25119">
        <w:t>FORM OF PRICING SUPPLEMENT</w:t>
      </w:r>
      <w:bookmarkEnd w:id="0"/>
      <w:bookmarkEnd w:id="1"/>
      <w:bookmarkEnd w:id="2"/>
    </w:p>
    <w:p w14:paraId="58EFF9F5" w14:textId="77777777" w:rsidR="00B8653E" w:rsidRPr="00A25119" w:rsidRDefault="00B8653E" w:rsidP="00B8653E">
      <w:pPr>
        <w:pStyle w:val="BodyText"/>
      </w:pPr>
      <w:r w:rsidRPr="00A25119">
        <w:rPr>
          <w:b/>
        </w:rPr>
        <w:t xml:space="preserve">[PROHIBITION OF SALES TO EEA RETAIL INVESTORS – </w:t>
      </w:r>
      <w:r w:rsidRPr="00A25119">
        <w:t>The Notes are not intended to be offered, sold or otherwise made available to and should not be offered, sold or otherwise made available to any retail investor in the European Economic Area ("</w:t>
      </w:r>
      <w:r w:rsidRPr="00A25119">
        <w:rPr>
          <w:b/>
          <w:bCs/>
        </w:rPr>
        <w:t>EEA</w:t>
      </w:r>
      <w:r w:rsidRPr="00A25119">
        <w:t>").  For these purposes, a retail investor means a person who is one (or more) of: (i) a retail client as defined in point (11) of Article 4(1) of Directive 2014/65/EU (as amended, "</w:t>
      </w:r>
      <w:r w:rsidRPr="00A25119">
        <w:rPr>
          <w:b/>
          <w:bCs/>
        </w:rPr>
        <w:t>EU MiFID II</w:t>
      </w:r>
      <w:r w:rsidRPr="00A25119">
        <w:t>"); or (ii) a customer within the meaning of Directive (EU) 2016/97 (the "</w:t>
      </w:r>
      <w:r w:rsidRPr="00A25119">
        <w:rPr>
          <w:b/>
          <w:bCs/>
        </w:rPr>
        <w:t xml:space="preserve">EU </w:t>
      </w:r>
      <w:r w:rsidRPr="00A25119">
        <w:rPr>
          <w:b/>
        </w:rPr>
        <w:t>Insurance Distribution Directive</w:t>
      </w:r>
      <w:r w:rsidRPr="00A25119">
        <w:t>"), where that customer would not qualify as a professional client as defined in point (10) of Article 4(1) of EU MiFID II.  Consequently, no key information document required by Regulation (EU) No 1286/2014 (the "</w:t>
      </w:r>
      <w:r w:rsidRPr="00A25119">
        <w:rPr>
          <w:b/>
          <w:bCs/>
        </w:rPr>
        <w:t>EU PRIIPs Regulation</w:t>
      </w:r>
      <w:r w:rsidRPr="00A25119">
        <w:t>") for offering or selling the Notes or otherwise making them available to retail investors in the EEA</w:t>
      </w:r>
      <w:r w:rsidRPr="00A25119">
        <w:rPr>
          <w:sz w:val="24"/>
        </w:rPr>
        <w:t xml:space="preserve"> </w:t>
      </w:r>
      <w:r w:rsidRPr="00A25119">
        <w:t>has been prepared and therefore offering or selling the Notes or otherwise making them available to any retail investor in the EEA</w:t>
      </w:r>
      <w:r w:rsidRPr="00A25119">
        <w:rPr>
          <w:sz w:val="24"/>
        </w:rPr>
        <w:t xml:space="preserve"> </w:t>
      </w:r>
      <w:r w:rsidRPr="00A25119">
        <w:t>may be unlawful under the EU PRIIPs Regulation.]</w:t>
      </w:r>
    </w:p>
    <w:p w14:paraId="095508D8" w14:textId="77777777" w:rsidR="00B8653E" w:rsidRPr="00A25119" w:rsidRDefault="00B8653E" w:rsidP="00B8653E">
      <w:pPr>
        <w:pStyle w:val="BodyText"/>
        <w:rPr>
          <w:szCs w:val="20"/>
        </w:rPr>
      </w:pPr>
      <w:r w:rsidRPr="00A25119">
        <w:rPr>
          <w:b/>
          <w:szCs w:val="20"/>
        </w:rPr>
        <w:t>[PROHIBITION OF SALES TO UK RETAIL INVESTORS</w:t>
      </w:r>
      <w:r w:rsidRPr="00A25119">
        <w:rPr>
          <w:szCs w:val="20"/>
        </w:rPr>
        <w:t xml:space="preserve"> – The Notes are not intended to be offered, sold or otherwise made available to and should not be offered, sold or otherwise made available to any retail investor in the United Kingdom ("</w:t>
      </w:r>
      <w:r w:rsidRPr="00A25119">
        <w:rPr>
          <w:b/>
          <w:szCs w:val="20"/>
        </w:rPr>
        <w:t>UK</w:t>
      </w:r>
      <w:r w:rsidRPr="00A25119">
        <w:rPr>
          <w:szCs w:val="20"/>
        </w:rPr>
        <w:t xml:space="preserve">").  For these purposes, a retail investor means a person who is one (or more) of: (i) a retail client, as defined in point (8) of Article 2 of Regulation (EU) No 2017/565 as it forms part of domestic law by virtue of the European Union (Withdrawal) Act 2018 </w:t>
      </w:r>
      <w:r w:rsidRPr="00A25119">
        <w:t>("</w:t>
      </w:r>
      <w:r w:rsidRPr="00A25119">
        <w:rPr>
          <w:b/>
          <w:bCs/>
        </w:rPr>
        <w:t>EUWA</w:t>
      </w:r>
      <w:r w:rsidRPr="00A25119">
        <w:t>")</w:t>
      </w:r>
      <w:r w:rsidRPr="00A25119">
        <w:rPr>
          <w:szCs w:val="20"/>
        </w:rPr>
        <w:t xml:space="preserve">; (ii) a customer within the </w:t>
      </w:r>
      <w:r w:rsidRPr="00A25119">
        <w:t>meaning</w:t>
      </w:r>
      <w:r w:rsidRPr="00A25119">
        <w:rPr>
          <w:szCs w:val="20"/>
        </w:rPr>
        <w:t xml:space="preserve"> of the provisions of the FSMA and any rules or regulations made under the Financial Services and Markets Act 2000 (the "</w:t>
      </w:r>
      <w:r w:rsidRPr="00A25119">
        <w:rPr>
          <w:b/>
          <w:szCs w:val="20"/>
        </w:rPr>
        <w:t>FSMA</w:t>
      </w:r>
      <w:r w:rsidRPr="00A25119">
        <w:rPr>
          <w:szCs w:val="20"/>
        </w:rPr>
        <w:t>") to implement Directive (EU) 2016/97, where that customer would not qualify as a professional client, as defined in point (8) of Article 2(1) of Regulation (EU) No 600/2014 as it forms part of domestic law by virtue of the EUWA. Consequently no key information document required by Regulation (EU) No 1286/2014 as it forms part of domestic law by virtue of the EUWA (the "</w:t>
      </w:r>
      <w:r w:rsidRPr="00A25119">
        <w:rPr>
          <w:b/>
          <w:bCs/>
          <w:szCs w:val="20"/>
        </w:rPr>
        <w:t>UK PRIIPs Regulation</w:t>
      </w:r>
      <w:r w:rsidRPr="00A25119">
        <w:rPr>
          <w:szCs w:val="20"/>
        </w:rPr>
        <w:t>") for offering or selling the Notes or otherwise making them available to retail investors in the UK has been prepared and therefore offering or selling the Notes or otherwise making them available to any retail investor in the UK may be unlawful under the UK PRIIPs Regulation.]</w:t>
      </w:r>
    </w:p>
    <w:p w14:paraId="1E40FBF8" w14:textId="77777777" w:rsidR="00B8653E" w:rsidRPr="00A25119" w:rsidRDefault="00B8653E" w:rsidP="00B8653E">
      <w:pPr>
        <w:pStyle w:val="BodyText"/>
        <w:rPr>
          <w:bCs/>
          <w:color w:val="000000" w:themeColor="text1"/>
        </w:rPr>
      </w:pPr>
      <w:r w:rsidRPr="00A25119">
        <w:rPr>
          <w:b/>
          <w:bCs/>
          <w:color w:val="000000" w:themeColor="text1"/>
        </w:rPr>
        <w:t xml:space="preserve">[EU MIFID II product governance / Professional investors and ECPs only target market – </w:t>
      </w:r>
      <w:r w:rsidRPr="00A25119">
        <w:rPr>
          <w:bCs/>
          <w:color w:val="000000" w:themeColor="text1"/>
        </w:rPr>
        <w:t>Solely for the purposes of [the/each] manufacturer's product approval process, the target market assessment in respect of the Notes has led to the conclusion that: (i) the target market for the Notes is eligible counterparties and professional clients only, each as defined in [Directive 2014/65/EU (as amended, "</w:t>
      </w:r>
      <w:r w:rsidRPr="00A25119">
        <w:rPr>
          <w:b/>
          <w:color w:val="000000" w:themeColor="text1"/>
        </w:rPr>
        <w:t xml:space="preserve">EU </w:t>
      </w:r>
      <w:r w:rsidRPr="00A25119">
        <w:rPr>
          <w:b/>
          <w:bCs/>
          <w:color w:val="000000" w:themeColor="text1"/>
        </w:rPr>
        <w:t>MiFID II</w:t>
      </w:r>
      <w:r w:rsidRPr="00A25119">
        <w:rPr>
          <w:b/>
          <w:bCs/>
          <w:color w:val="000000" w:themeColor="text1"/>
        </w:rPr>
        <w:fldChar w:fldCharType="begin"/>
      </w:r>
      <w:r w:rsidRPr="00A25119">
        <w:instrText xml:space="preserve"> XE "EU </w:instrText>
      </w:r>
      <w:r w:rsidRPr="00A25119">
        <w:rPr>
          <w:bCs/>
          <w:color w:val="000000" w:themeColor="text1"/>
        </w:rPr>
        <w:instrText>MiFID II</w:instrText>
      </w:r>
      <w:r w:rsidRPr="00A25119">
        <w:instrText xml:space="preserve">" </w:instrText>
      </w:r>
      <w:r w:rsidRPr="00A25119">
        <w:rPr>
          <w:b/>
          <w:bCs/>
          <w:color w:val="000000" w:themeColor="text1"/>
        </w:rPr>
        <w:fldChar w:fldCharType="end"/>
      </w:r>
      <w:r w:rsidRPr="00A25119">
        <w:rPr>
          <w:bCs/>
          <w:color w:val="000000" w:themeColor="text1"/>
        </w:rPr>
        <w:t xml:space="preserve">")][EU MiFID II]; and (ii) all channels for distribution of the Notes to eligible counterparties and professional clients are appropriate.  </w:t>
      </w:r>
      <w:r w:rsidRPr="00A25119">
        <w:t>[</w:t>
      </w:r>
      <w:r w:rsidRPr="00A25119">
        <w:rPr>
          <w:i/>
        </w:rPr>
        <w:t>Consider any negative target market.</w:t>
      </w:r>
      <w:r w:rsidRPr="00A25119">
        <w:t xml:space="preserve">]  </w:t>
      </w:r>
      <w:r w:rsidRPr="00A25119">
        <w:rPr>
          <w:bCs/>
          <w:color w:val="000000" w:themeColor="text1"/>
        </w:rPr>
        <w:t>Any [person subsequently offering, selling or recommending the Notes (a "</w:t>
      </w:r>
      <w:r w:rsidRPr="00A25119">
        <w:rPr>
          <w:b/>
          <w:bCs/>
          <w:color w:val="000000" w:themeColor="text1"/>
        </w:rPr>
        <w:t>distributor</w:t>
      </w:r>
      <w:r w:rsidRPr="00A25119">
        <w:rPr>
          <w:b/>
          <w:bCs/>
          <w:color w:val="000000" w:themeColor="text1"/>
        </w:rPr>
        <w:fldChar w:fldCharType="begin"/>
      </w:r>
      <w:r w:rsidRPr="00A25119">
        <w:instrText xml:space="preserve"> XE "</w:instrText>
      </w:r>
      <w:r w:rsidRPr="00A25119">
        <w:rPr>
          <w:b/>
          <w:color w:val="000000" w:themeColor="text1"/>
        </w:rPr>
        <w:instrText>distributor</w:instrText>
      </w:r>
      <w:r w:rsidRPr="00A25119">
        <w:instrText xml:space="preserve">" </w:instrText>
      </w:r>
      <w:r w:rsidRPr="00A25119">
        <w:rPr>
          <w:b/>
          <w:bCs/>
          <w:color w:val="000000" w:themeColor="text1"/>
        </w:rPr>
        <w:fldChar w:fldCharType="end"/>
      </w:r>
      <w:r w:rsidRPr="00A25119">
        <w:rPr>
          <w:bCs/>
          <w:color w:val="000000" w:themeColor="text1"/>
        </w:rPr>
        <w:t>")] should take into consideration the manufacturer['s/s'] target market assessment; however, a distributor subject to EU MiFID II is responsible for undertaking its own target market assessment in respect of the Notes (by either adopting or refining the manufacturer['s/s'] target market assessment) and determining appropriate distribution channels.]</w:t>
      </w:r>
    </w:p>
    <w:p w14:paraId="3E0F2718" w14:textId="77777777" w:rsidR="00B8653E" w:rsidRPr="00A25119" w:rsidRDefault="00B8653E" w:rsidP="00B8653E">
      <w:pPr>
        <w:pStyle w:val="BodyText"/>
        <w:rPr>
          <w:iCs/>
          <w:szCs w:val="20"/>
        </w:rPr>
      </w:pPr>
      <w:r w:rsidRPr="00A25119">
        <w:rPr>
          <w:rStyle w:val="FootnoteReference"/>
          <w:szCs w:val="20"/>
        </w:rPr>
        <w:t xml:space="preserve"> </w:t>
      </w:r>
      <w:r w:rsidRPr="00A25119">
        <w:rPr>
          <w:b/>
        </w:rPr>
        <w:t>[UK MIFIR product governance / Professional investors and ECPs only target market</w:t>
      </w:r>
      <w:r w:rsidRPr="00A25119">
        <w:t xml:space="preserve"> – Solely for the purposes of [the/each] manufacturer’s product approval process, the target market assessment in respect of the Notes has led to the conclusion that: (i) the target market for the Notes is only eligible counterparties, as defined in the FCA Handbook Conduct of Business Sourcebook ("</w:t>
      </w:r>
      <w:r w:rsidRPr="00A25119">
        <w:rPr>
          <w:b/>
          <w:bCs/>
        </w:rPr>
        <w:t>COBS</w:t>
      </w:r>
      <w:r w:rsidRPr="00A25119">
        <w:t xml:space="preserve">"), and </w:t>
      </w:r>
      <w:r w:rsidRPr="00A25119">
        <w:rPr>
          <w:bCs/>
          <w:color w:val="000000" w:themeColor="text1"/>
        </w:rPr>
        <w:t>professional</w:t>
      </w:r>
      <w:r w:rsidRPr="00A25119">
        <w:t xml:space="preserve"> clients, as defined in Regulation (EU) No 600/2014 as it forms part of domestic law by virtue of the European Union (Withdrawal) Act 2018 ("</w:t>
      </w:r>
      <w:r w:rsidRPr="00A25119">
        <w:rPr>
          <w:b/>
          <w:bCs/>
        </w:rPr>
        <w:t>UK MiFIR</w:t>
      </w:r>
      <w:r w:rsidRPr="00A25119">
        <w:t>"); and (ii) all channels for distribution of the Notes to eligible counterparties and professional clients are appropriate.  [</w:t>
      </w:r>
      <w:r w:rsidRPr="00A25119">
        <w:rPr>
          <w:i/>
        </w:rPr>
        <w:t>Consider any negative target market</w:t>
      </w:r>
      <w:r w:rsidRPr="00A25119">
        <w:t>].  Any person subsequently offering, selling or recommending the Notes (a "</w:t>
      </w:r>
      <w:r w:rsidRPr="00A25119">
        <w:rPr>
          <w:b/>
          <w:bCs/>
        </w:rPr>
        <w:t>distributor</w:t>
      </w:r>
      <w:r w:rsidRPr="00A25119">
        <w:t>")]/[distributor] should take into consideration the manufacturer['s/s'] target market assessment; however, a distributor subject to the FCA Handbook Product Intervention and Product Governance Sourcebook (the "</w:t>
      </w:r>
      <w:r w:rsidRPr="00A25119">
        <w:rPr>
          <w:b/>
          <w:bCs/>
        </w:rPr>
        <w:t>UK MiFIR Product Governance Rules</w:t>
      </w:r>
      <w:r w:rsidRPr="00A25119">
        <w:t>") is responsible for undertaking its own target market assessment in respect of the Notes (by either adopting or refining the manufacturer['s/s'] target market assessment) and determining appropriate distribution channels.]</w:t>
      </w:r>
    </w:p>
    <w:p w14:paraId="03520F86" w14:textId="77777777" w:rsidR="0057725B" w:rsidRDefault="00B8653E" w:rsidP="00B8653E">
      <w:pPr>
        <w:pStyle w:val="BodyText"/>
        <w:rPr>
          <w:iCs/>
          <w:lang w:eastAsia="zh-CN"/>
        </w:rPr>
        <w:sectPr w:rsidR="0057725B" w:rsidSect="00372A0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titlePg/>
          <w:docGrid w:linePitch="360"/>
        </w:sectPr>
      </w:pPr>
      <w:r w:rsidRPr="00A25119">
        <w:rPr>
          <w:iCs/>
          <w:lang w:eastAsia="zh-CN"/>
        </w:rPr>
        <w:t>[</w:t>
      </w:r>
      <w:r w:rsidRPr="00A25119">
        <w:rPr>
          <w:b/>
          <w:iCs/>
          <w:lang w:eastAsia="zh-CN"/>
        </w:rPr>
        <w:t xml:space="preserve">Singapore Securities and Futures Act Product Classification – </w:t>
      </w:r>
      <w:r w:rsidRPr="00A25119">
        <w:rPr>
          <w:iCs/>
          <w:lang w:eastAsia="zh-CN"/>
        </w:rPr>
        <w:t>Solely for the purposes of its obligations pursuant to Sections 309B(1)(a) and 309B(1)(c) of the Securities and Futures Act 2001 (the "</w:t>
      </w:r>
      <w:r w:rsidRPr="00A25119">
        <w:rPr>
          <w:b/>
          <w:bCs/>
          <w:iCs/>
          <w:lang w:eastAsia="zh-CN"/>
        </w:rPr>
        <w:t>SFA</w:t>
      </w:r>
      <w:r w:rsidRPr="00A25119">
        <w:rPr>
          <w:iCs/>
          <w:lang w:eastAsia="zh-CN"/>
        </w:rPr>
        <w:t>"), the Issuer has determined, and hereby notifies all relevant persons (as defined in Section 309A of the SFA) that the Notes are ["prescribed capital markets products"]/[capital markets products other than "prescribed capital markets products"] (as defined in the Securities and Futures (Capital Markets Products) Regulations 2018).]</w:t>
      </w:r>
    </w:p>
    <w:p w14:paraId="6439A2CD" w14:textId="20AFD839" w:rsidR="00B8653E" w:rsidRPr="00A25119" w:rsidRDefault="0057725B" w:rsidP="00B8653E">
      <w:pPr>
        <w:pStyle w:val="Title7"/>
        <w:outlineLvl w:val="0"/>
        <w:rPr>
          <w:b/>
          <w:bCs/>
          <w:i w:val="0"/>
          <w:iCs/>
          <w:color w:val="000000" w:themeColor="text1"/>
        </w:rPr>
      </w:pPr>
      <w:r>
        <w:rPr>
          <w:b/>
          <w:bCs/>
          <w:i w:val="0"/>
          <w:iCs/>
          <w:color w:val="000000" w:themeColor="text1"/>
        </w:rPr>
        <w:lastRenderedPageBreak/>
        <w:t>P</w:t>
      </w:r>
      <w:r w:rsidR="00B8653E" w:rsidRPr="00A25119">
        <w:rPr>
          <w:b/>
          <w:bCs/>
          <w:i w:val="0"/>
          <w:iCs/>
          <w:color w:val="000000" w:themeColor="text1"/>
        </w:rPr>
        <w:t>ricing Supplement dated [•]</w:t>
      </w:r>
    </w:p>
    <w:p w14:paraId="1227723C" w14:textId="77777777" w:rsidR="00B8653E" w:rsidRPr="00A25119" w:rsidRDefault="00B8653E" w:rsidP="00B8653E">
      <w:pPr>
        <w:pStyle w:val="BodyText"/>
        <w:ind w:left="3400" w:firstLine="680"/>
        <w:rPr>
          <w:b/>
          <w:bCs/>
          <w:color w:val="000000" w:themeColor="text1"/>
          <w:sz w:val="24"/>
          <w:szCs w:val="28"/>
        </w:rPr>
      </w:pPr>
      <w:r w:rsidRPr="00A25119">
        <w:rPr>
          <w:b/>
          <w:bCs/>
          <w:color w:val="000000" w:themeColor="text1"/>
          <w:sz w:val="24"/>
          <w:szCs w:val="28"/>
        </w:rPr>
        <w:t>DSB</w:t>
      </w:r>
    </w:p>
    <w:p w14:paraId="0E562085" w14:textId="77777777" w:rsidR="00B8653E" w:rsidRPr="00A25119" w:rsidRDefault="00B8653E" w:rsidP="00B8653E">
      <w:pPr>
        <w:pStyle w:val="BodyText"/>
        <w:jc w:val="center"/>
        <w:rPr>
          <w:b/>
          <w:bCs/>
          <w:color w:val="000000" w:themeColor="text1"/>
        </w:rPr>
      </w:pPr>
      <w:r w:rsidRPr="00A25119">
        <w:rPr>
          <w:b/>
          <w:bCs/>
          <w:color w:val="000000" w:themeColor="text1"/>
        </w:rPr>
        <w:t>Issue of [Aggregate Nominal Amount of Tranche] [Title of Notes]</w:t>
      </w:r>
    </w:p>
    <w:p w14:paraId="192A550D" w14:textId="77777777" w:rsidR="00B8653E" w:rsidRPr="00A25119" w:rsidRDefault="00B8653E" w:rsidP="00B8653E">
      <w:pPr>
        <w:pStyle w:val="BodyText"/>
        <w:jc w:val="center"/>
        <w:rPr>
          <w:b/>
          <w:bCs/>
          <w:color w:val="000000" w:themeColor="text1"/>
        </w:rPr>
      </w:pPr>
      <w:r w:rsidRPr="00A25119">
        <w:rPr>
          <w:b/>
          <w:bCs/>
          <w:color w:val="000000" w:themeColor="text1"/>
        </w:rPr>
        <w:t>Legal entity Identifier (LEI):</w:t>
      </w:r>
    </w:p>
    <w:p w14:paraId="080D992F" w14:textId="77777777" w:rsidR="00B8653E" w:rsidRPr="00A25119" w:rsidRDefault="00B8653E" w:rsidP="00B8653E">
      <w:pPr>
        <w:pStyle w:val="BodyText"/>
        <w:jc w:val="center"/>
        <w:rPr>
          <w:b/>
          <w:bCs/>
          <w:color w:val="000000" w:themeColor="text1"/>
        </w:rPr>
      </w:pPr>
      <w:r w:rsidRPr="00A25119">
        <w:rPr>
          <w:b/>
          <w:bCs/>
          <w:color w:val="000000" w:themeColor="text1"/>
        </w:rPr>
        <w:t xml:space="preserve">[Guaranteed by </w:t>
      </w:r>
      <w:r w:rsidRPr="00A25119">
        <w:rPr>
          <w:b/>
          <w:bCs/>
          <w:color w:val="000000" w:themeColor="text1"/>
        </w:rPr>
        <w:br/>
      </w:r>
      <w:r w:rsidRPr="00A25119">
        <w:rPr>
          <w:b/>
          <w:bCs/>
          <w:color w:val="000000" w:themeColor="text1"/>
          <w:sz w:val="24"/>
          <w:szCs w:val="28"/>
        </w:rPr>
        <w:t>The Kingdom of Denmark</w:t>
      </w:r>
      <w:r w:rsidRPr="00A25119">
        <w:rPr>
          <w:b/>
          <w:bCs/>
          <w:color w:val="000000" w:themeColor="text1"/>
        </w:rPr>
        <w:t>]</w:t>
      </w:r>
    </w:p>
    <w:p w14:paraId="0CBA622A" w14:textId="77777777" w:rsidR="00B8653E" w:rsidRPr="00A25119" w:rsidRDefault="00B8653E" w:rsidP="00B8653E">
      <w:pPr>
        <w:pStyle w:val="BodyText"/>
        <w:jc w:val="center"/>
        <w:rPr>
          <w:b/>
          <w:bCs/>
          <w:color w:val="000000" w:themeColor="text1"/>
        </w:rPr>
      </w:pPr>
      <w:r w:rsidRPr="00A25119">
        <w:rPr>
          <w:b/>
          <w:bCs/>
          <w:color w:val="000000" w:themeColor="text1"/>
        </w:rPr>
        <w:t>under the EUR</w:t>
      </w:r>
      <w:r>
        <w:rPr>
          <w:b/>
          <w:bCs/>
          <w:color w:val="000000" w:themeColor="text1"/>
        </w:rPr>
        <w:t xml:space="preserve"> 3,000,000,000</w:t>
      </w:r>
    </w:p>
    <w:p w14:paraId="6554A0AD" w14:textId="77777777" w:rsidR="00B8653E" w:rsidRPr="00A25119" w:rsidRDefault="00B8653E" w:rsidP="00B8653E">
      <w:pPr>
        <w:pStyle w:val="BodyText"/>
        <w:jc w:val="center"/>
        <w:rPr>
          <w:b/>
          <w:bCs/>
          <w:color w:val="000000" w:themeColor="text1"/>
        </w:rPr>
      </w:pPr>
      <w:r w:rsidRPr="00A25119">
        <w:rPr>
          <w:b/>
          <w:bCs/>
          <w:color w:val="000000" w:themeColor="text1"/>
        </w:rPr>
        <w:t>Euro Medium Term Note Programme</w:t>
      </w:r>
    </w:p>
    <w:p w14:paraId="7AA4E842" w14:textId="77777777" w:rsidR="00B8653E" w:rsidRPr="00A25119" w:rsidRDefault="00B8653E" w:rsidP="00B8653E">
      <w:pPr>
        <w:pStyle w:val="BodyText"/>
        <w:jc w:val="center"/>
        <w:rPr>
          <w:b/>
          <w:bCs/>
          <w:color w:val="000000" w:themeColor="text1"/>
        </w:rPr>
      </w:pPr>
      <w:r w:rsidRPr="00A25119">
        <w:rPr>
          <w:b/>
          <w:bCs/>
          <w:color w:val="000000" w:themeColor="text1"/>
        </w:rPr>
        <w:t>PART A – CONTRACTUAL TERMS</w:t>
      </w:r>
    </w:p>
    <w:p w14:paraId="236F1CE5" w14:textId="77777777" w:rsidR="00B8653E" w:rsidRPr="00A25119" w:rsidRDefault="00B8653E" w:rsidP="00B8653E">
      <w:pPr>
        <w:pStyle w:val="BodyText"/>
        <w:rPr>
          <w:color w:val="000000" w:themeColor="text1"/>
        </w:rPr>
      </w:pPr>
      <w:r w:rsidRPr="00A25119">
        <w:rPr>
          <w:color w:val="000000" w:themeColor="text1"/>
        </w:rPr>
        <w:t>Terms used herein shall be deemed to be defined as such for the purposes of the Conditions (the "</w:t>
      </w:r>
      <w:r w:rsidRPr="00A25119">
        <w:rPr>
          <w:b/>
          <w:bCs/>
          <w:color w:val="000000" w:themeColor="text1"/>
        </w:rPr>
        <w:t>Conditions</w:t>
      </w:r>
      <w:r w:rsidRPr="00A25119">
        <w:rPr>
          <w:color w:val="000000" w:themeColor="text1"/>
        </w:rPr>
        <w:fldChar w:fldCharType="begin"/>
      </w:r>
      <w:r w:rsidRPr="00A25119">
        <w:rPr>
          <w:color w:val="000000" w:themeColor="text1"/>
        </w:rPr>
        <w:instrText xml:space="preserve"> XE "Conditions" </w:instrText>
      </w:r>
      <w:r w:rsidRPr="00A25119">
        <w:rPr>
          <w:color w:val="000000" w:themeColor="text1"/>
        </w:rPr>
        <w:fldChar w:fldCharType="end"/>
      </w:r>
      <w:r w:rsidRPr="00A25119">
        <w:rPr>
          <w:color w:val="000000" w:themeColor="text1"/>
        </w:rPr>
        <w:t>") set forth in the Base Offering Circular</w:t>
      </w:r>
      <w:r w:rsidRPr="00A25119">
        <w:t xml:space="preserve"> dated </w:t>
      </w:r>
      <w:r>
        <w:t xml:space="preserve">19 May </w:t>
      </w:r>
      <w:r w:rsidRPr="00A25119">
        <w:t xml:space="preserve">2023 </w:t>
      </w:r>
      <w:r w:rsidRPr="00A25119">
        <w:rPr>
          <w:color w:val="000000" w:themeColor="text1"/>
        </w:rPr>
        <w:t>[and the supplemental Base Offering Circular dated •] which [together] constitute[s] a base offering circular (the "</w:t>
      </w:r>
      <w:r w:rsidRPr="00A25119">
        <w:rPr>
          <w:b/>
          <w:bCs/>
          <w:color w:val="000000" w:themeColor="text1"/>
        </w:rPr>
        <w:t>Base Offering Circular</w:t>
      </w:r>
      <w:r w:rsidRPr="00A25119">
        <w:rPr>
          <w:color w:val="000000" w:themeColor="text1"/>
        </w:rPr>
        <w:fldChar w:fldCharType="begin"/>
      </w:r>
      <w:r w:rsidRPr="00A25119">
        <w:rPr>
          <w:color w:val="000000" w:themeColor="text1"/>
        </w:rPr>
        <w:instrText xml:space="preserve"> XE "Base Offering Circular" </w:instrText>
      </w:r>
      <w:r w:rsidRPr="00A25119">
        <w:rPr>
          <w:color w:val="000000" w:themeColor="text1"/>
        </w:rPr>
        <w:fldChar w:fldCharType="end"/>
      </w:r>
      <w:r w:rsidRPr="00A25119">
        <w:rPr>
          <w:color w:val="000000" w:themeColor="text1"/>
        </w:rPr>
        <w:t>").  This document must be read in conjunction with the Base Offering Circular in order to obtain all the relevant information.</w:t>
      </w:r>
      <w:r w:rsidRPr="00A25119">
        <w:rPr>
          <w:rFonts w:ascii="CG Times" w:hAnsi="CG Times"/>
          <w:vertAlign w:val="superscript"/>
        </w:rPr>
        <w:t xml:space="preserve"> </w:t>
      </w:r>
    </w:p>
    <w:p w14:paraId="78B44CD6" w14:textId="77777777" w:rsidR="00B8653E" w:rsidRPr="00A25119" w:rsidRDefault="00B8653E" w:rsidP="00B8653E">
      <w:pPr>
        <w:pStyle w:val="BodyText"/>
        <w:rPr>
          <w:color w:val="000000" w:themeColor="text1"/>
        </w:rPr>
      </w:pPr>
      <w:r w:rsidRPr="00A25119">
        <w:rPr>
          <w:color w:val="000000" w:themeColor="text1"/>
        </w:rPr>
        <w:t>The Base Offering Circular has been published [</w:t>
      </w:r>
      <w:r w:rsidRPr="00A25119">
        <w:rPr>
          <w:i/>
          <w:color w:val="000000" w:themeColor="text1"/>
        </w:rPr>
        <w:t xml:space="preserve">Issuer's/regulated market </w:t>
      </w:r>
      <w:r w:rsidRPr="00A25119">
        <w:rPr>
          <w:i/>
          <w:iCs/>
          <w:color w:val="000000" w:themeColor="text1"/>
        </w:rPr>
        <w:t>website</w:t>
      </w:r>
      <w:r w:rsidRPr="00A25119">
        <w:rPr>
          <w:color w:val="000000" w:themeColor="text1"/>
        </w:rPr>
        <w:t>]].</w:t>
      </w:r>
      <w:r w:rsidRPr="00A25119">
        <w:rPr>
          <w:rStyle w:val="EndnoteReference"/>
          <w:color w:val="000000" w:themeColor="text1"/>
        </w:rPr>
        <w:t xml:space="preserve"> </w:t>
      </w:r>
    </w:p>
    <w:p w14:paraId="37F4B12B" w14:textId="77777777" w:rsidR="00B8653E" w:rsidRPr="00A25119" w:rsidRDefault="00B8653E" w:rsidP="00B8653E">
      <w:pPr>
        <w:pStyle w:val="BodyText"/>
      </w:pPr>
      <w:r w:rsidRPr="00A25119">
        <w:t>The expression "</w:t>
      </w:r>
      <w:r w:rsidRPr="00A25119">
        <w:rPr>
          <w:b/>
          <w:bCs/>
        </w:rPr>
        <w:t>EU Prospectus Regulation</w:t>
      </w:r>
      <w:r w:rsidRPr="00A25119">
        <w:t xml:space="preserve">" means Regulation (EU) 2017/1129. </w:t>
      </w:r>
      <w:r w:rsidRPr="00A25119">
        <w:rPr>
          <w:color w:val="000000" w:themeColor="text1"/>
          <w:lang w:eastAsia="zh-CN"/>
        </w:rPr>
        <w:t>In accordance with the EU Prospectus Regulation, no prospectus is required in connection with the issuance of the Notes described herein.</w:t>
      </w:r>
      <w:r w:rsidRPr="00A25119">
        <w:rPr>
          <w:rStyle w:val="EndnoteReference"/>
          <w:color w:val="000000" w:themeColor="text1"/>
          <w:lang w:eastAsia="zh-CN"/>
        </w:rPr>
        <w:t xml:space="preserve"> </w:t>
      </w:r>
    </w:p>
    <w:p w14:paraId="413D892D" w14:textId="77777777" w:rsidR="00B8653E" w:rsidRPr="00A25119" w:rsidRDefault="00B8653E" w:rsidP="00B8653E">
      <w:pPr>
        <w:pStyle w:val="BodyText"/>
        <w:rPr>
          <w:color w:val="000000" w:themeColor="text1"/>
        </w:rPr>
      </w:pPr>
      <w:r w:rsidRPr="00A25119">
        <w:rPr>
          <w:color w:val="000000" w:themeColor="text1"/>
        </w:rPr>
        <w:t>[</w:t>
      </w:r>
      <w:r w:rsidRPr="00A25119">
        <w:rPr>
          <w:i/>
          <w:iCs/>
          <w:color w:val="000000" w:themeColor="text1"/>
        </w:rPr>
        <w:t>Include whichever of the following apply or specify as "Not Applicable" (N/A).  Note that the numbering should remain as set out below, even if "Not Applicable" is indicated for individual paragraphs (in which case the sub-paragraphs of the paragraphs which are not applicable can be deleted).  Italics denote guidance for completing the Pricing Supplement</w:t>
      </w:r>
      <w:r w:rsidRPr="00A25119">
        <w:rPr>
          <w:color w:val="000000" w:themeColor="text1"/>
        </w:rPr>
        <w:t>.]</w:t>
      </w:r>
    </w:p>
    <w:tbl>
      <w:tblPr>
        <w:tblW w:w="4272" w:type="pct"/>
        <w:tblLayout w:type="fixed"/>
        <w:tblLook w:val="0000" w:firstRow="0" w:lastRow="0" w:firstColumn="0" w:lastColumn="0" w:noHBand="0" w:noVBand="0"/>
      </w:tblPr>
      <w:tblGrid>
        <w:gridCol w:w="450"/>
        <w:gridCol w:w="3310"/>
        <w:gridCol w:w="3952"/>
      </w:tblGrid>
      <w:tr w:rsidR="00B8653E" w:rsidRPr="00A25119" w14:paraId="3D8C81A1" w14:textId="77777777" w:rsidTr="00DF2EDC">
        <w:tc>
          <w:tcPr>
            <w:tcW w:w="292" w:type="pct"/>
          </w:tcPr>
          <w:p w14:paraId="70C452EB" w14:textId="77777777" w:rsidR="00B8653E" w:rsidRPr="00A25119" w:rsidRDefault="00B8653E" w:rsidP="00B8653E">
            <w:pPr>
              <w:pStyle w:val="ocNum4th2"/>
              <w:tabs>
                <w:tab w:val="clear" w:pos="680"/>
                <w:tab w:val="num" w:pos="374"/>
              </w:tabs>
              <w:ind w:left="374" w:hanging="374"/>
              <w:rPr>
                <w:color w:val="000000" w:themeColor="text1"/>
                <w:szCs w:val="20"/>
              </w:rPr>
            </w:pPr>
          </w:p>
        </w:tc>
        <w:tc>
          <w:tcPr>
            <w:tcW w:w="2146" w:type="pct"/>
          </w:tcPr>
          <w:p w14:paraId="36ADFDD4" w14:textId="77777777" w:rsidR="00B8653E" w:rsidRPr="00A25119" w:rsidRDefault="00B8653E" w:rsidP="00DF2EDC">
            <w:pPr>
              <w:pStyle w:val="BodyText"/>
              <w:ind w:left="432" w:hanging="432"/>
            </w:pPr>
            <w:r w:rsidRPr="00A25119">
              <w:t>(i)</w:t>
            </w:r>
            <w:r w:rsidRPr="00A25119">
              <w:tab/>
            </w:r>
            <w:r w:rsidRPr="00A25119">
              <w:rPr>
                <w:color w:val="000000" w:themeColor="text1"/>
                <w:szCs w:val="20"/>
              </w:rPr>
              <w:t>Issuer</w:t>
            </w:r>
            <w:r w:rsidRPr="00A25119">
              <w:t>:</w:t>
            </w:r>
          </w:p>
        </w:tc>
        <w:tc>
          <w:tcPr>
            <w:tcW w:w="2562" w:type="pct"/>
          </w:tcPr>
          <w:p w14:paraId="4BEF7C9D" w14:textId="77777777" w:rsidR="00B8653E" w:rsidRPr="00A25119" w:rsidRDefault="00B8653E" w:rsidP="00DF2EDC">
            <w:pPr>
              <w:pStyle w:val="BodyText"/>
            </w:pPr>
            <w:r w:rsidRPr="00A25119">
              <w:t>DSB</w:t>
            </w:r>
          </w:p>
        </w:tc>
      </w:tr>
      <w:tr w:rsidR="00B8653E" w:rsidRPr="00A25119" w14:paraId="2F37A577" w14:textId="77777777" w:rsidTr="00DF2EDC">
        <w:tc>
          <w:tcPr>
            <w:tcW w:w="292" w:type="pct"/>
          </w:tcPr>
          <w:p w14:paraId="5255DB39" w14:textId="77777777" w:rsidR="00B8653E" w:rsidRPr="00A25119" w:rsidRDefault="00B8653E" w:rsidP="00DF2EDC">
            <w:pPr>
              <w:rPr>
                <w:color w:val="000000" w:themeColor="text1"/>
                <w:szCs w:val="20"/>
              </w:rPr>
            </w:pPr>
          </w:p>
        </w:tc>
        <w:tc>
          <w:tcPr>
            <w:tcW w:w="2146" w:type="pct"/>
          </w:tcPr>
          <w:p w14:paraId="42C7FC76" w14:textId="77777777" w:rsidR="00B8653E" w:rsidRPr="00A25119" w:rsidRDefault="00B8653E" w:rsidP="00DF2EDC">
            <w:pPr>
              <w:pStyle w:val="BodyText"/>
              <w:ind w:left="432" w:hanging="432"/>
            </w:pPr>
            <w:r w:rsidRPr="00A25119">
              <w:t>(ii)</w:t>
            </w:r>
            <w:r w:rsidRPr="00A25119">
              <w:tab/>
            </w:r>
            <w:r w:rsidRPr="00A25119">
              <w:rPr>
                <w:color w:val="000000" w:themeColor="text1"/>
                <w:szCs w:val="20"/>
              </w:rPr>
              <w:t>Guarantee</w:t>
            </w:r>
            <w:r w:rsidRPr="00A25119">
              <w:t xml:space="preserve">: </w:t>
            </w:r>
          </w:p>
        </w:tc>
        <w:tc>
          <w:tcPr>
            <w:tcW w:w="2562" w:type="pct"/>
          </w:tcPr>
          <w:p w14:paraId="0D2D2425" w14:textId="77777777" w:rsidR="00B8653E" w:rsidRPr="00A25119" w:rsidRDefault="00B8653E" w:rsidP="00DF2EDC">
            <w:pPr>
              <w:pStyle w:val="BodyText"/>
              <w:rPr>
                <w:color w:val="000000" w:themeColor="text1"/>
              </w:rPr>
            </w:pPr>
            <w:r w:rsidRPr="00A25119">
              <w:rPr>
                <w:color w:val="000000" w:themeColor="text1"/>
              </w:rPr>
              <w:t>[Applicable, the Notes are guaranteed by the Kingdom of Denmark]</w:t>
            </w:r>
          </w:p>
          <w:p w14:paraId="17D05ACA" w14:textId="77777777" w:rsidR="00B8653E" w:rsidRPr="00A25119" w:rsidRDefault="00B8653E" w:rsidP="00DF2EDC">
            <w:pPr>
              <w:pStyle w:val="BodyText"/>
              <w:rPr>
                <w:color w:val="000000" w:themeColor="text1"/>
                <w:szCs w:val="20"/>
              </w:rPr>
            </w:pPr>
            <w:r w:rsidRPr="00A25119">
              <w:rPr>
                <w:color w:val="000000" w:themeColor="text1"/>
              </w:rPr>
              <w:t>[Not Applicable]</w:t>
            </w:r>
          </w:p>
        </w:tc>
      </w:tr>
      <w:tr w:rsidR="00B8653E" w:rsidRPr="00A25119" w14:paraId="1EC8BDBE" w14:textId="77777777" w:rsidTr="00DF2EDC">
        <w:tc>
          <w:tcPr>
            <w:tcW w:w="292" w:type="pct"/>
          </w:tcPr>
          <w:p w14:paraId="04D394E9"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4404577B" w14:textId="77777777" w:rsidR="00B8653E" w:rsidRPr="00A25119" w:rsidRDefault="00B8653E" w:rsidP="00DF2EDC">
            <w:pPr>
              <w:pStyle w:val="BodyText"/>
              <w:ind w:left="432" w:hanging="432"/>
            </w:pPr>
            <w:r w:rsidRPr="00A25119">
              <w:t>(i)</w:t>
            </w:r>
            <w:r w:rsidRPr="00A25119">
              <w:tab/>
            </w:r>
            <w:r w:rsidRPr="00A25119">
              <w:rPr>
                <w:color w:val="000000" w:themeColor="text1"/>
                <w:szCs w:val="20"/>
              </w:rPr>
              <w:t>Series</w:t>
            </w:r>
            <w:r w:rsidRPr="00A25119">
              <w:t xml:space="preserve"> Number:</w:t>
            </w:r>
          </w:p>
        </w:tc>
        <w:tc>
          <w:tcPr>
            <w:tcW w:w="2562" w:type="pct"/>
          </w:tcPr>
          <w:p w14:paraId="759CE34B"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4BDE879E" w14:textId="77777777" w:rsidTr="00DF2EDC">
        <w:tc>
          <w:tcPr>
            <w:tcW w:w="292" w:type="pct"/>
          </w:tcPr>
          <w:p w14:paraId="1623E17E" w14:textId="77777777" w:rsidR="00B8653E" w:rsidRPr="00A25119" w:rsidRDefault="00B8653E" w:rsidP="00DF2EDC">
            <w:pPr>
              <w:rPr>
                <w:color w:val="000000" w:themeColor="text1"/>
                <w:szCs w:val="20"/>
              </w:rPr>
            </w:pPr>
          </w:p>
        </w:tc>
        <w:tc>
          <w:tcPr>
            <w:tcW w:w="2146" w:type="pct"/>
          </w:tcPr>
          <w:p w14:paraId="798E4C7A" w14:textId="77777777" w:rsidR="00B8653E" w:rsidRPr="00A25119" w:rsidRDefault="00B8653E" w:rsidP="00DF2EDC">
            <w:pPr>
              <w:pStyle w:val="BodyText"/>
              <w:ind w:left="432" w:hanging="432"/>
            </w:pPr>
            <w:r w:rsidRPr="00A25119">
              <w:t>(ii)</w:t>
            </w:r>
            <w:r w:rsidRPr="00A25119">
              <w:tab/>
            </w:r>
            <w:r w:rsidRPr="00A25119">
              <w:rPr>
                <w:color w:val="000000" w:themeColor="text1"/>
                <w:szCs w:val="20"/>
              </w:rPr>
              <w:t>Tranche</w:t>
            </w:r>
            <w:r w:rsidRPr="00A25119">
              <w:t xml:space="preserve"> Number:</w:t>
            </w:r>
          </w:p>
        </w:tc>
        <w:tc>
          <w:tcPr>
            <w:tcW w:w="2562" w:type="pct"/>
          </w:tcPr>
          <w:p w14:paraId="6318DCE1"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6A301C1E" w14:textId="77777777" w:rsidTr="00DF2EDC">
        <w:tc>
          <w:tcPr>
            <w:tcW w:w="292" w:type="pct"/>
          </w:tcPr>
          <w:p w14:paraId="3305971C" w14:textId="77777777" w:rsidR="00B8653E" w:rsidRPr="00A25119" w:rsidRDefault="00B8653E" w:rsidP="00DF2EDC">
            <w:pPr>
              <w:rPr>
                <w:color w:val="000000" w:themeColor="text1"/>
                <w:szCs w:val="20"/>
              </w:rPr>
            </w:pPr>
          </w:p>
        </w:tc>
        <w:tc>
          <w:tcPr>
            <w:tcW w:w="2146" w:type="pct"/>
          </w:tcPr>
          <w:p w14:paraId="7882D76C" w14:textId="77777777" w:rsidR="00B8653E" w:rsidRPr="00A25119" w:rsidRDefault="00B8653E" w:rsidP="00DF2EDC">
            <w:pPr>
              <w:pStyle w:val="BodyText"/>
              <w:ind w:left="432" w:hanging="432"/>
            </w:pPr>
            <w:r w:rsidRPr="00A25119">
              <w:t>[(iii)</w:t>
            </w:r>
            <w:r w:rsidRPr="00A25119">
              <w:tab/>
            </w:r>
            <w:r w:rsidRPr="00A25119">
              <w:rPr>
                <w:color w:val="000000" w:themeColor="text1"/>
                <w:szCs w:val="20"/>
              </w:rPr>
              <w:t>Date</w:t>
            </w:r>
            <w:r w:rsidRPr="00A25119">
              <w:t xml:space="preserve"> on which the Notes become fungible:</w:t>
            </w:r>
          </w:p>
        </w:tc>
        <w:tc>
          <w:tcPr>
            <w:tcW w:w="2562" w:type="pct"/>
          </w:tcPr>
          <w:p w14:paraId="4E8F4AA9" w14:textId="77777777" w:rsidR="00B8653E" w:rsidRPr="00A25119" w:rsidRDefault="00B8653E" w:rsidP="00DF2EDC">
            <w:pPr>
              <w:pStyle w:val="BodyText"/>
              <w:rPr>
                <w:color w:val="000000" w:themeColor="text1"/>
                <w:szCs w:val="20"/>
              </w:rPr>
            </w:pPr>
            <w:r w:rsidRPr="00A25119">
              <w:rPr>
                <w:color w:val="000000" w:themeColor="text1"/>
                <w:szCs w:val="20"/>
              </w:rPr>
              <w:t>[Not Applicable/The Notes shall be consolidated, form a single series and be interchangeable for trading purposes with the [•] on [[•]/the Issue Date/exchange of the Temporary Global Note for interests in the Permanent Global Note, as referred to in paragraph 23 below [which is expected to occur on or about [•]].]</w:t>
            </w:r>
          </w:p>
        </w:tc>
      </w:tr>
      <w:tr w:rsidR="00B8653E" w:rsidRPr="00A25119" w14:paraId="41429626" w14:textId="77777777" w:rsidTr="00DF2EDC">
        <w:tc>
          <w:tcPr>
            <w:tcW w:w="292" w:type="pct"/>
          </w:tcPr>
          <w:p w14:paraId="52B3AC39"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51E2F42D" w14:textId="77777777" w:rsidR="00B8653E" w:rsidRPr="00A25119" w:rsidRDefault="00B8653E" w:rsidP="00DF2EDC">
            <w:pPr>
              <w:pStyle w:val="BodyText"/>
              <w:jc w:val="left"/>
            </w:pPr>
            <w:r w:rsidRPr="00A25119">
              <w:t>Specified Currency or Currencies:</w:t>
            </w:r>
          </w:p>
        </w:tc>
        <w:tc>
          <w:tcPr>
            <w:tcW w:w="2562" w:type="pct"/>
          </w:tcPr>
          <w:p w14:paraId="0ABE4AA7"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31655E64" w14:textId="77777777" w:rsidTr="00DF2EDC">
        <w:tc>
          <w:tcPr>
            <w:tcW w:w="292" w:type="pct"/>
          </w:tcPr>
          <w:p w14:paraId="32871376"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03025FAD" w14:textId="77777777" w:rsidR="00B8653E" w:rsidRPr="00A25119" w:rsidRDefault="00B8653E" w:rsidP="00DF2EDC">
            <w:pPr>
              <w:pStyle w:val="BodyText"/>
              <w:ind w:left="680" w:hanging="680"/>
            </w:pPr>
            <w:r w:rsidRPr="00A25119">
              <w:t>Aggregate Nominal Amount:</w:t>
            </w:r>
          </w:p>
        </w:tc>
        <w:tc>
          <w:tcPr>
            <w:tcW w:w="2562" w:type="pct"/>
          </w:tcPr>
          <w:p w14:paraId="0D1D201B" w14:textId="77777777" w:rsidR="00B8653E" w:rsidRPr="00A25119" w:rsidRDefault="00B8653E" w:rsidP="00DF2EDC">
            <w:pPr>
              <w:pStyle w:val="BodyText"/>
              <w:rPr>
                <w:color w:val="000000" w:themeColor="text1"/>
                <w:szCs w:val="20"/>
              </w:rPr>
            </w:pPr>
          </w:p>
        </w:tc>
      </w:tr>
      <w:tr w:rsidR="00B8653E" w:rsidRPr="00A25119" w14:paraId="0566D14B" w14:textId="77777777" w:rsidTr="00DF2EDC">
        <w:tc>
          <w:tcPr>
            <w:tcW w:w="292" w:type="pct"/>
          </w:tcPr>
          <w:p w14:paraId="18E2DDBD" w14:textId="77777777" w:rsidR="00B8653E" w:rsidRPr="00A25119" w:rsidRDefault="00B8653E" w:rsidP="00DF2EDC">
            <w:pPr>
              <w:rPr>
                <w:color w:val="000000" w:themeColor="text1"/>
                <w:szCs w:val="20"/>
              </w:rPr>
            </w:pPr>
          </w:p>
        </w:tc>
        <w:tc>
          <w:tcPr>
            <w:tcW w:w="2146" w:type="pct"/>
          </w:tcPr>
          <w:p w14:paraId="526167D3" w14:textId="77777777" w:rsidR="00B8653E" w:rsidRPr="00A25119" w:rsidRDefault="00B8653E" w:rsidP="00DF2EDC">
            <w:pPr>
              <w:pStyle w:val="BodyText"/>
              <w:ind w:left="432" w:hanging="432"/>
            </w:pPr>
            <w:r w:rsidRPr="00A25119">
              <w:t>(i)</w:t>
            </w:r>
            <w:r w:rsidRPr="00A25119">
              <w:tab/>
            </w:r>
            <w:r w:rsidRPr="00A25119">
              <w:rPr>
                <w:color w:val="000000" w:themeColor="text1"/>
                <w:szCs w:val="20"/>
              </w:rPr>
              <w:t>Series</w:t>
            </w:r>
            <w:r w:rsidRPr="00A25119">
              <w:t>:</w:t>
            </w:r>
          </w:p>
        </w:tc>
        <w:tc>
          <w:tcPr>
            <w:tcW w:w="2562" w:type="pct"/>
          </w:tcPr>
          <w:p w14:paraId="7DD8E8C5"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374CBA47" w14:textId="77777777" w:rsidTr="00DF2EDC">
        <w:tc>
          <w:tcPr>
            <w:tcW w:w="292" w:type="pct"/>
          </w:tcPr>
          <w:p w14:paraId="5477EA4F" w14:textId="77777777" w:rsidR="00B8653E" w:rsidRPr="00A25119" w:rsidRDefault="00B8653E" w:rsidP="00DF2EDC">
            <w:pPr>
              <w:rPr>
                <w:color w:val="000000" w:themeColor="text1"/>
                <w:szCs w:val="20"/>
              </w:rPr>
            </w:pPr>
          </w:p>
        </w:tc>
        <w:tc>
          <w:tcPr>
            <w:tcW w:w="2146" w:type="pct"/>
          </w:tcPr>
          <w:p w14:paraId="1764BE28" w14:textId="77777777" w:rsidR="00B8653E" w:rsidRPr="00A25119" w:rsidRDefault="00B8653E" w:rsidP="00DF2EDC">
            <w:pPr>
              <w:pStyle w:val="BodyText"/>
              <w:ind w:left="432" w:hanging="432"/>
            </w:pPr>
            <w:r w:rsidRPr="00A25119">
              <w:t>(ii)</w:t>
            </w:r>
            <w:r w:rsidRPr="00A25119">
              <w:tab/>
            </w:r>
            <w:r w:rsidRPr="00A25119">
              <w:rPr>
                <w:color w:val="000000" w:themeColor="text1"/>
                <w:szCs w:val="20"/>
              </w:rPr>
              <w:t>Tranche</w:t>
            </w:r>
            <w:r w:rsidRPr="00A25119">
              <w:t>:</w:t>
            </w:r>
          </w:p>
        </w:tc>
        <w:tc>
          <w:tcPr>
            <w:tcW w:w="2562" w:type="pct"/>
          </w:tcPr>
          <w:p w14:paraId="0EDFB5C3"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04FAEFAB" w14:textId="77777777" w:rsidTr="00DF2EDC">
        <w:tc>
          <w:tcPr>
            <w:tcW w:w="292" w:type="pct"/>
          </w:tcPr>
          <w:p w14:paraId="159317BA"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4701FD8E" w14:textId="77777777" w:rsidR="00B8653E" w:rsidRPr="00A25119" w:rsidRDefault="00B8653E" w:rsidP="00DF2EDC">
            <w:pPr>
              <w:pStyle w:val="BodyText"/>
              <w:ind w:left="680" w:hanging="680"/>
            </w:pPr>
            <w:r w:rsidRPr="00A25119">
              <w:t>Issue Price:</w:t>
            </w:r>
          </w:p>
        </w:tc>
        <w:tc>
          <w:tcPr>
            <w:tcW w:w="2562" w:type="pct"/>
          </w:tcPr>
          <w:p w14:paraId="32691943" w14:textId="77777777" w:rsidR="00B8653E" w:rsidRPr="00A25119" w:rsidRDefault="00B8653E" w:rsidP="00DF2EDC">
            <w:pPr>
              <w:pStyle w:val="BodyText"/>
              <w:rPr>
                <w:color w:val="000000" w:themeColor="text1"/>
                <w:szCs w:val="20"/>
              </w:rPr>
            </w:pPr>
            <w:r w:rsidRPr="00A25119">
              <w:rPr>
                <w:color w:val="000000" w:themeColor="text1"/>
                <w:szCs w:val="20"/>
              </w:rPr>
              <w:t>[•] per cent. of the Aggregate Nominal Amount [plus accrued interest from [•]</w:t>
            </w:r>
          </w:p>
        </w:tc>
      </w:tr>
      <w:tr w:rsidR="00B8653E" w:rsidRPr="00A25119" w14:paraId="6E706763" w14:textId="77777777" w:rsidTr="00DF2EDC">
        <w:tc>
          <w:tcPr>
            <w:tcW w:w="292" w:type="pct"/>
          </w:tcPr>
          <w:p w14:paraId="29C91BCF"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233C9FE1" w14:textId="77777777" w:rsidR="00B8653E" w:rsidRPr="00A25119" w:rsidRDefault="00B8653E" w:rsidP="00DF2EDC">
            <w:pPr>
              <w:pStyle w:val="BodyText"/>
              <w:ind w:left="432" w:hanging="432"/>
            </w:pPr>
            <w:r w:rsidRPr="00A25119">
              <w:t>(i)</w:t>
            </w:r>
            <w:r w:rsidRPr="00A25119">
              <w:tab/>
            </w:r>
            <w:r w:rsidRPr="00A25119">
              <w:rPr>
                <w:color w:val="000000" w:themeColor="text1"/>
                <w:szCs w:val="20"/>
              </w:rPr>
              <w:t>Specified</w:t>
            </w:r>
            <w:r w:rsidRPr="00A25119">
              <w:t xml:space="preserve"> Denominations:</w:t>
            </w:r>
          </w:p>
        </w:tc>
        <w:tc>
          <w:tcPr>
            <w:tcW w:w="2562" w:type="pct"/>
          </w:tcPr>
          <w:p w14:paraId="67CE3FBF" w14:textId="77777777" w:rsidR="00B8653E" w:rsidRPr="00A25119" w:rsidRDefault="00B8653E" w:rsidP="00DF2EDC">
            <w:pPr>
              <w:pStyle w:val="BodyText"/>
              <w:rPr>
                <w:b/>
                <w:bCs/>
                <w:color w:val="000000" w:themeColor="text1"/>
                <w:szCs w:val="20"/>
              </w:rPr>
            </w:pPr>
            <w:r w:rsidRPr="00A25119">
              <w:rPr>
                <w:szCs w:val="20"/>
              </w:rPr>
              <w:t>[•]</w:t>
            </w:r>
          </w:p>
        </w:tc>
      </w:tr>
      <w:tr w:rsidR="00B8653E" w:rsidRPr="00A25119" w14:paraId="5D4EB3EB" w14:textId="77777777" w:rsidTr="00DF2EDC">
        <w:tc>
          <w:tcPr>
            <w:tcW w:w="292" w:type="pct"/>
          </w:tcPr>
          <w:p w14:paraId="693B3B78" w14:textId="77777777" w:rsidR="00B8653E" w:rsidRPr="00A25119" w:rsidRDefault="00B8653E" w:rsidP="00DF2EDC">
            <w:pPr>
              <w:rPr>
                <w:color w:val="000000" w:themeColor="text1"/>
                <w:szCs w:val="20"/>
              </w:rPr>
            </w:pPr>
          </w:p>
        </w:tc>
        <w:tc>
          <w:tcPr>
            <w:tcW w:w="2146" w:type="pct"/>
          </w:tcPr>
          <w:p w14:paraId="20656A33" w14:textId="77777777" w:rsidR="00B8653E" w:rsidRPr="00A25119" w:rsidRDefault="00B8653E" w:rsidP="00DF2EDC">
            <w:pPr>
              <w:pStyle w:val="BodyText"/>
              <w:ind w:left="432" w:hanging="432"/>
            </w:pPr>
            <w:r w:rsidRPr="00A25119">
              <w:t>(ii)</w:t>
            </w:r>
            <w:r w:rsidRPr="00A25119">
              <w:tab/>
            </w:r>
            <w:r w:rsidRPr="00A25119">
              <w:rPr>
                <w:color w:val="000000" w:themeColor="text1"/>
                <w:szCs w:val="20"/>
              </w:rPr>
              <w:t>Calculation</w:t>
            </w:r>
            <w:r w:rsidRPr="00A25119">
              <w:t xml:space="preserve"> Amount:</w:t>
            </w:r>
          </w:p>
        </w:tc>
        <w:tc>
          <w:tcPr>
            <w:tcW w:w="2562" w:type="pct"/>
          </w:tcPr>
          <w:p w14:paraId="6DA7E6D0" w14:textId="77777777" w:rsidR="00B8653E" w:rsidRPr="00A25119" w:rsidRDefault="00B8653E" w:rsidP="00DF2EDC">
            <w:pPr>
              <w:pStyle w:val="BodyText"/>
              <w:rPr>
                <w:color w:val="000000" w:themeColor="text1"/>
                <w:szCs w:val="20"/>
              </w:rPr>
            </w:pPr>
            <w:r w:rsidRPr="00A25119">
              <w:rPr>
                <w:szCs w:val="20"/>
              </w:rPr>
              <w:t>[•]</w:t>
            </w:r>
          </w:p>
        </w:tc>
      </w:tr>
      <w:tr w:rsidR="00B8653E" w:rsidRPr="00A25119" w14:paraId="73228522" w14:textId="77777777" w:rsidTr="00DF2EDC">
        <w:tc>
          <w:tcPr>
            <w:tcW w:w="292" w:type="pct"/>
          </w:tcPr>
          <w:p w14:paraId="2F59300A"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0B94B82B" w14:textId="77777777" w:rsidR="00B8653E" w:rsidRPr="00A25119" w:rsidRDefault="00B8653E" w:rsidP="00DF2EDC">
            <w:pPr>
              <w:pStyle w:val="BodyText"/>
              <w:ind w:left="432" w:hanging="432"/>
            </w:pPr>
            <w:r w:rsidRPr="00A25119">
              <w:t>(i)</w:t>
            </w:r>
            <w:r w:rsidRPr="00A25119">
              <w:tab/>
              <w:t>Issue Date:</w:t>
            </w:r>
          </w:p>
        </w:tc>
        <w:tc>
          <w:tcPr>
            <w:tcW w:w="2562" w:type="pct"/>
          </w:tcPr>
          <w:p w14:paraId="6369F680"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27770B46" w14:textId="77777777" w:rsidTr="00DF2EDC">
        <w:tc>
          <w:tcPr>
            <w:tcW w:w="292" w:type="pct"/>
          </w:tcPr>
          <w:p w14:paraId="0E5A5421" w14:textId="77777777" w:rsidR="00B8653E" w:rsidRPr="00A25119" w:rsidRDefault="00B8653E" w:rsidP="00DF2EDC">
            <w:pPr>
              <w:rPr>
                <w:color w:val="000000" w:themeColor="text1"/>
                <w:szCs w:val="20"/>
              </w:rPr>
            </w:pPr>
          </w:p>
        </w:tc>
        <w:tc>
          <w:tcPr>
            <w:tcW w:w="2146" w:type="pct"/>
          </w:tcPr>
          <w:p w14:paraId="3A5A2352" w14:textId="77777777" w:rsidR="00B8653E" w:rsidRPr="00A25119" w:rsidRDefault="00B8653E" w:rsidP="00DF2EDC">
            <w:pPr>
              <w:pStyle w:val="BodyText"/>
              <w:ind w:left="432" w:hanging="432"/>
            </w:pPr>
            <w:r w:rsidRPr="00A25119">
              <w:t>(ii)</w:t>
            </w:r>
            <w:r w:rsidRPr="00A25119">
              <w:tab/>
            </w:r>
            <w:r w:rsidRPr="00A25119">
              <w:rPr>
                <w:color w:val="000000" w:themeColor="text1"/>
                <w:szCs w:val="20"/>
              </w:rPr>
              <w:t>Interest</w:t>
            </w:r>
            <w:r w:rsidRPr="00A25119">
              <w:t xml:space="preserve"> Commencement Date:</w:t>
            </w:r>
          </w:p>
        </w:tc>
        <w:tc>
          <w:tcPr>
            <w:tcW w:w="2562" w:type="pct"/>
          </w:tcPr>
          <w:p w14:paraId="2F09D682" w14:textId="77777777" w:rsidR="00B8653E" w:rsidRPr="00A25119" w:rsidRDefault="00B8653E" w:rsidP="00DF2EDC">
            <w:pPr>
              <w:pStyle w:val="BodyText"/>
              <w:rPr>
                <w:color w:val="000000" w:themeColor="text1"/>
                <w:szCs w:val="20"/>
              </w:rPr>
            </w:pPr>
            <w:r w:rsidRPr="00A25119">
              <w:rPr>
                <w:color w:val="000000" w:themeColor="text1"/>
                <w:szCs w:val="20"/>
              </w:rPr>
              <w:t>[[•]/Issue Date/Not Applicable]</w:t>
            </w:r>
            <w:r w:rsidRPr="00A25119">
              <w:rPr>
                <w:szCs w:val="20"/>
              </w:rPr>
              <w:t xml:space="preserve"> ]</w:t>
            </w:r>
          </w:p>
        </w:tc>
      </w:tr>
      <w:tr w:rsidR="00B8653E" w:rsidRPr="00A25119" w14:paraId="127F3834" w14:textId="77777777" w:rsidTr="00DF2EDC">
        <w:tc>
          <w:tcPr>
            <w:tcW w:w="292" w:type="pct"/>
          </w:tcPr>
          <w:p w14:paraId="1CF8524D"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7D7A0D97" w14:textId="77777777" w:rsidR="00B8653E" w:rsidRPr="00A25119" w:rsidRDefault="00B8653E" w:rsidP="00DF2EDC">
            <w:pPr>
              <w:pStyle w:val="BodyText"/>
              <w:ind w:left="680" w:hanging="680"/>
            </w:pPr>
            <w:r w:rsidRPr="00A25119">
              <w:t>Maturity Date:</w:t>
            </w:r>
          </w:p>
        </w:tc>
        <w:tc>
          <w:tcPr>
            <w:tcW w:w="2562" w:type="pct"/>
          </w:tcPr>
          <w:p w14:paraId="4E684DD8" w14:textId="77777777" w:rsidR="00B8653E" w:rsidRPr="00A25119" w:rsidRDefault="00B8653E" w:rsidP="00DF2EDC">
            <w:pPr>
              <w:pStyle w:val="BodyText"/>
              <w:rPr>
                <w:b/>
                <w:bCs/>
                <w:i/>
                <w:iCs/>
                <w:color w:val="000000" w:themeColor="text1"/>
                <w:szCs w:val="20"/>
              </w:rPr>
            </w:pPr>
            <w:r w:rsidRPr="00A25119">
              <w:rPr>
                <w:color w:val="000000" w:themeColor="text1"/>
                <w:szCs w:val="20"/>
              </w:rPr>
              <w:t>[</w:t>
            </w:r>
            <w:r w:rsidRPr="00A25119">
              <w:rPr>
                <w:i/>
                <w:color w:val="000000" w:themeColor="text1"/>
                <w:szCs w:val="20"/>
              </w:rPr>
              <w:t>Specify date or (for Floating Rate Notes) Interest Payment Date falling in or nearest to the relevant month and year]</w:t>
            </w:r>
          </w:p>
        </w:tc>
      </w:tr>
      <w:tr w:rsidR="00B8653E" w:rsidRPr="00A25119" w14:paraId="022FBF25" w14:textId="77777777" w:rsidTr="00DF2EDC">
        <w:tc>
          <w:tcPr>
            <w:tcW w:w="292" w:type="pct"/>
          </w:tcPr>
          <w:p w14:paraId="359BE979" w14:textId="77777777" w:rsidR="00B8653E" w:rsidRPr="00A25119" w:rsidRDefault="00B8653E" w:rsidP="00B8653E">
            <w:pPr>
              <w:pStyle w:val="ocNum4th2"/>
              <w:numPr>
                <w:ilvl w:val="1"/>
                <w:numId w:val="6"/>
              </w:numPr>
              <w:tabs>
                <w:tab w:val="clear" w:pos="680"/>
                <w:tab w:val="num" w:pos="452"/>
              </w:tabs>
              <w:ind w:left="452" w:hanging="452"/>
              <w:rPr>
                <w:color w:val="000000" w:themeColor="text1"/>
                <w:szCs w:val="20"/>
              </w:rPr>
            </w:pPr>
          </w:p>
        </w:tc>
        <w:tc>
          <w:tcPr>
            <w:tcW w:w="2146" w:type="pct"/>
          </w:tcPr>
          <w:p w14:paraId="3958A4D8" w14:textId="77777777" w:rsidR="00B8653E" w:rsidRPr="00A25119" w:rsidRDefault="00B8653E" w:rsidP="00DF2EDC">
            <w:pPr>
              <w:pStyle w:val="BodyText"/>
              <w:ind w:left="680" w:hanging="680"/>
            </w:pPr>
            <w:r w:rsidRPr="00A25119">
              <w:t>Interest Basis:</w:t>
            </w:r>
          </w:p>
        </w:tc>
        <w:tc>
          <w:tcPr>
            <w:tcW w:w="2562" w:type="pct"/>
          </w:tcPr>
          <w:p w14:paraId="18B8BCCD" w14:textId="77777777" w:rsidR="00B8653E" w:rsidRPr="00A25119" w:rsidRDefault="00B8653E" w:rsidP="00DF2EDC">
            <w:pPr>
              <w:pStyle w:val="BodyText"/>
              <w:rPr>
                <w:color w:val="000000" w:themeColor="text1"/>
                <w:szCs w:val="20"/>
              </w:rPr>
            </w:pPr>
            <w:r w:rsidRPr="00A25119">
              <w:rPr>
                <w:color w:val="000000" w:themeColor="text1"/>
                <w:szCs w:val="20"/>
              </w:rPr>
              <w:t>[[•] per cent. Fixed Rate]</w:t>
            </w:r>
          </w:p>
        </w:tc>
      </w:tr>
      <w:tr w:rsidR="00B8653E" w:rsidRPr="00A25119" w14:paraId="5BEF7CCE" w14:textId="77777777" w:rsidTr="00DF2EDC">
        <w:tc>
          <w:tcPr>
            <w:tcW w:w="292" w:type="pct"/>
          </w:tcPr>
          <w:p w14:paraId="7CC4AA88" w14:textId="77777777" w:rsidR="00B8653E" w:rsidRPr="00A25119" w:rsidRDefault="00B8653E" w:rsidP="00DF2EDC">
            <w:pPr>
              <w:pStyle w:val="BodyText"/>
              <w:rPr>
                <w:color w:val="000000" w:themeColor="text1"/>
                <w:szCs w:val="20"/>
              </w:rPr>
            </w:pPr>
          </w:p>
        </w:tc>
        <w:tc>
          <w:tcPr>
            <w:tcW w:w="2146" w:type="pct"/>
          </w:tcPr>
          <w:p w14:paraId="1FCF172D" w14:textId="77777777" w:rsidR="00B8653E" w:rsidRPr="00A25119" w:rsidRDefault="00B8653E" w:rsidP="00DF2EDC">
            <w:pPr>
              <w:pStyle w:val="BodyText"/>
              <w:ind w:left="680" w:hanging="680"/>
            </w:pPr>
          </w:p>
        </w:tc>
        <w:tc>
          <w:tcPr>
            <w:tcW w:w="2562" w:type="pct"/>
          </w:tcPr>
          <w:p w14:paraId="66B8D5D0" w14:textId="77777777" w:rsidR="00B8653E" w:rsidRPr="00A25119" w:rsidRDefault="00B8653E" w:rsidP="00DF2EDC">
            <w:pPr>
              <w:pStyle w:val="BodyText"/>
              <w:rPr>
                <w:color w:val="000000" w:themeColor="text1"/>
                <w:szCs w:val="20"/>
              </w:rPr>
            </w:pPr>
            <w:r w:rsidRPr="00A25119">
              <w:rPr>
                <w:color w:val="000000" w:themeColor="text1"/>
                <w:szCs w:val="20"/>
              </w:rPr>
              <w:t>[•][•] [CIBOR / EURIBOR / NIBOR / SONIA /  SONIA Compounded Index / SOFR / SOFR Compounded Index / STIBOR / €STR]+/– [•] per cent. Floating Rate]</w:t>
            </w:r>
          </w:p>
        </w:tc>
      </w:tr>
      <w:tr w:rsidR="00B8653E" w:rsidRPr="00A25119" w14:paraId="6735E531" w14:textId="77777777" w:rsidTr="00DF2EDC">
        <w:tc>
          <w:tcPr>
            <w:tcW w:w="292" w:type="pct"/>
          </w:tcPr>
          <w:p w14:paraId="0D93C86D" w14:textId="77777777" w:rsidR="00B8653E" w:rsidRPr="00A25119" w:rsidRDefault="00B8653E" w:rsidP="00DF2EDC">
            <w:pPr>
              <w:pStyle w:val="BodyText"/>
              <w:rPr>
                <w:color w:val="000000" w:themeColor="text1"/>
                <w:szCs w:val="20"/>
              </w:rPr>
            </w:pPr>
          </w:p>
        </w:tc>
        <w:tc>
          <w:tcPr>
            <w:tcW w:w="2146" w:type="pct"/>
          </w:tcPr>
          <w:p w14:paraId="797CAC0D" w14:textId="77777777" w:rsidR="00B8653E" w:rsidRPr="00A25119" w:rsidRDefault="00B8653E" w:rsidP="00DF2EDC">
            <w:pPr>
              <w:pStyle w:val="BodyText"/>
              <w:ind w:left="680" w:hanging="680"/>
            </w:pPr>
          </w:p>
        </w:tc>
        <w:tc>
          <w:tcPr>
            <w:tcW w:w="2562" w:type="pct"/>
          </w:tcPr>
          <w:p w14:paraId="3EE1603D" w14:textId="77777777" w:rsidR="00B8653E" w:rsidRPr="00A25119" w:rsidRDefault="00B8653E" w:rsidP="00DF2EDC">
            <w:pPr>
              <w:pStyle w:val="BodyText"/>
              <w:rPr>
                <w:color w:val="000000" w:themeColor="text1"/>
                <w:szCs w:val="20"/>
              </w:rPr>
            </w:pPr>
            <w:r w:rsidRPr="00A25119">
              <w:rPr>
                <w:color w:val="000000" w:themeColor="text1"/>
                <w:szCs w:val="20"/>
              </w:rPr>
              <w:t>[Zero Coupon]</w:t>
            </w:r>
          </w:p>
        </w:tc>
      </w:tr>
      <w:tr w:rsidR="00B8653E" w:rsidRPr="00A25119" w14:paraId="4BF1501F" w14:textId="77777777" w:rsidTr="00DF2EDC">
        <w:tc>
          <w:tcPr>
            <w:tcW w:w="292" w:type="pct"/>
          </w:tcPr>
          <w:p w14:paraId="19A66B42" w14:textId="77777777" w:rsidR="00B8653E" w:rsidRPr="00A25119" w:rsidRDefault="00B8653E" w:rsidP="00DF2EDC">
            <w:pPr>
              <w:pStyle w:val="BodyText"/>
              <w:rPr>
                <w:color w:val="000000" w:themeColor="text1"/>
                <w:szCs w:val="20"/>
              </w:rPr>
            </w:pPr>
          </w:p>
        </w:tc>
        <w:tc>
          <w:tcPr>
            <w:tcW w:w="2146" w:type="pct"/>
          </w:tcPr>
          <w:p w14:paraId="206D9061" w14:textId="77777777" w:rsidR="00B8653E" w:rsidRPr="00A25119" w:rsidRDefault="00B8653E" w:rsidP="00DF2EDC">
            <w:pPr>
              <w:pStyle w:val="BodyText"/>
              <w:ind w:left="680" w:hanging="680"/>
            </w:pPr>
          </w:p>
        </w:tc>
        <w:tc>
          <w:tcPr>
            <w:tcW w:w="2562" w:type="pct"/>
          </w:tcPr>
          <w:p w14:paraId="2648A511" w14:textId="77777777" w:rsidR="00B8653E" w:rsidRPr="00A25119" w:rsidRDefault="00B8653E" w:rsidP="00DF2EDC">
            <w:pPr>
              <w:pStyle w:val="BodyText"/>
              <w:rPr>
                <w:color w:val="000000" w:themeColor="text1"/>
                <w:szCs w:val="20"/>
              </w:rPr>
            </w:pPr>
            <w:r w:rsidRPr="00A25119">
              <w:rPr>
                <w:color w:val="000000" w:themeColor="text1"/>
                <w:szCs w:val="20"/>
              </w:rPr>
              <w:t>(see paragraph [14/15/16] below)</w:t>
            </w:r>
          </w:p>
        </w:tc>
      </w:tr>
      <w:tr w:rsidR="00B8653E" w:rsidRPr="00A25119" w14:paraId="1B118F05" w14:textId="77777777" w:rsidTr="00DF2EDC">
        <w:tc>
          <w:tcPr>
            <w:tcW w:w="292" w:type="pct"/>
          </w:tcPr>
          <w:p w14:paraId="039B9207" w14:textId="77777777" w:rsidR="00B8653E" w:rsidRPr="00A25119" w:rsidRDefault="00B8653E" w:rsidP="00B8653E">
            <w:pPr>
              <w:pStyle w:val="ocNum4th2"/>
              <w:numPr>
                <w:ilvl w:val="1"/>
                <w:numId w:val="6"/>
              </w:numPr>
              <w:tabs>
                <w:tab w:val="clear" w:pos="680"/>
                <w:tab w:val="num" w:pos="452"/>
              </w:tabs>
              <w:ind w:left="452" w:hanging="452"/>
              <w:rPr>
                <w:color w:val="000000" w:themeColor="text1"/>
                <w:szCs w:val="20"/>
              </w:rPr>
            </w:pPr>
          </w:p>
        </w:tc>
        <w:tc>
          <w:tcPr>
            <w:tcW w:w="2146" w:type="pct"/>
          </w:tcPr>
          <w:p w14:paraId="023DC514" w14:textId="77777777" w:rsidR="00B8653E" w:rsidRPr="00A25119" w:rsidRDefault="00B8653E" w:rsidP="00DF2EDC">
            <w:pPr>
              <w:pStyle w:val="BodyText"/>
              <w:ind w:left="680" w:hanging="680"/>
            </w:pPr>
            <w:r w:rsidRPr="00A25119">
              <w:t>Redemption/Payment Basis:</w:t>
            </w:r>
          </w:p>
        </w:tc>
        <w:tc>
          <w:tcPr>
            <w:tcW w:w="2562" w:type="pct"/>
          </w:tcPr>
          <w:p w14:paraId="16BE3C07" w14:textId="77777777" w:rsidR="00B8653E" w:rsidRPr="00A25119" w:rsidRDefault="00B8653E" w:rsidP="00DF2EDC">
            <w:pPr>
              <w:pStyle w:val="BodyText"/>
              <w:rPr>
                <w:color w:val="000000" w:themeColor="text1"/>
                <w:szCs w:val="20"/>
              </w:rPr>
            </w:pPr>
            <w:r w:rsidRPr="00A25119">
              <w:rPr>
                <w:color w:val="000000" w:themeColor="text1"/>
                <w:szCs w:val="20"/>
              </w:rPr>
              <w:t>Subject to any purchase and cancellation or early redemption, the Notes will be redeemed on the Maturity Date at [•]/[100]</w:t>
            </w:r>
            <w:r w:rsidRPr="00A25119">
              <w:rPr>
                <w:rFonts w:ascii="CG Times" w:hAnsi="CG Times"/>
                <w:vertAlign w:val="superscript"/>
              </w:rPr>
              <w:t xml:space="preserve"> </w:t>
            </w:r>
            <w:r w:rsidRPr="009F240A">
              <w:rPr>
                <w:rFonts w:ascii="CG Times" w:hAnsi="CG Times"/>
              </w:rPr>
              <w:t>per</w:t>
            </w:r>
            <w:r w:rsidRPr="00A25119">
              <w:rPr>
                <w:color w:val="000000" w:themeColor="text1"/>
                <w:szCs w:val="20"/>
              </w:rPr>
              <w:t xml:space="preserve"> cent. of their nominal amount.</w:t>
            </w:r>
          </w:p>
        </w:tc>
      </w:tr>
      <w:tr w:rsidR="00B8653E" w:rsidRPr="00A25119" w14:paraId="41C376CA" w14:textId="77777777" w:rsidTr="00DF2EDC">
        <w:tc>
          <w:tcPr>
            <w:tcW w:w="292" w:type="pct"/>
          </w:tcPr>
          <w:p w14:paraId="0BA87F52"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5A2931B9" w14:textId="77777777" w:rsidR="00B8653E" w:rsidRPr="00A25119" w:rsidRDefault="00B8653E" w:rsidP="00DF2EDC">
            <w:pPr>
              <w:pStyle w:val="BodyText"/>
              <w:jc w:val="left"/>
            </w:pPr>
            <w:r w:rsidRPr="00A25119">
              <w:t>Change of Interest or Redemption/Payment Basis:</w:t>
            </w:r>
          </w:p>
        </w:tc>
        <w:tc>
          <w:tcPr>
            <w:tcW w:w="2562" w:type="pct"/>
          </w:tcPr>
          <w:p w14:paraId="7965643D" w14:textId="77777777" w:rsidR="00B8653E" w:rsidRPr="00A25119" w:rsidRDefault="00B8653E" w:rsidP="00DF2EDC">
            <w:pPr>
              <w:pStyle w:val="BodyText"/>
              <w:rPr>
                <w:i/>
                <w:iCs/>
                <w:color w:val="000000" w:themeColor="text1"/>
                <w:szCs w:val="20"/>
              </w:rPr>
            </w:pPr>
            <w:r w:rsidRPr="00A25119">
              <w:rPr>
                <w:color w:val="000000" w:themeColor="text1"/>
                <w:szCs w:val="20"/>
              </w:rPr>
              <w:t>[</w:t>
            </w:r>
            <w:r w:rsidRPr="00A25119">
              <w:rPr>
                <w:i/>
                <w:color w:val="000000" w:themeColor="text1"/>
                <w:szCs w:val="20"/>
              </w:rPr>
              <w:t>Specify the date when any Fixed to floating rate change occurs or refer to paragraphs 14 and 15 below and identify there</w:t>
            </w:r>
            <w:r w:rsidRPr="00A25119">
              <w:rPr>
                <w:color w:val="000000" w:themeColor="text1"/>
                <w:szCs w:val="20"/>
              </w:rPr>
              <w:t>/Not Applicable]</w:t>
            </w:r>
          </w:p>
        </w:tc>
      </w:tr>
      <w:tr w:rsidR="00B8653E" w:rsidRPr="00A25119" w14:paraId="583D592D" w14:textId="77777777" w:rsidTr="00DF2EDC">
        <w:tc>
          <w:tcPr>
            <w:tcW w:w="292" w:type="pct"/>
          </w:tcPr>
          <w:p w14:paraId="02B0FC54" w14:textId="77777777" w:rsidR="00B8653E" w:rsidRPr="00A25119" w:rsidRDefault="00B8653E" w:rsidP="00B8653E">
            <w:pPr>
              <w:pStyle w:val="ocNum4th2"/>
              <w:numPr>
                <w:ilvl w:val="1"/>
                <w:numId w:val="6"/>
              </w:numPr>
              <w:tabs>
                <w:tab w:val="clear" w:pos="680"/>
                <w:tab w:val="num" w:pos="452"/>
              </w:tabs>
              <w:ind w:left="452" w:hanging="452"/>
              <w:rPr>
                <w:color w:val="000000" w:themeColor="text1"/>
                <w:szCs w:val="20"/>
              </w:rPr>
            </w:pPr>
          </w:p>
        </w:tc>
        <w:tc>
          <w:tcPr>
            <w:tcW w:w="2146" w:type="pct"/>
          </w:tcPr>
          <w:p w14:paraId="5ACCC6EE" w14:textId="77777777" w:rsidR="00B8653E" w:rsidRPr="00A25119" w:rsidRDefault="00B8653E" w:rsidP="00DF2EDC">
            <w:pPr>
              <w:pStyle w:val="BodyText"/>
              <w:ind w:left="680" w:hanging="680"/>
            </w:pPr>
            <w:r w:rsidRPr="00A25119">
              <w:t>Put/Call Options:</w:t>
            </w:r>
          </w:p>
        </w:tc>
        <w:tc>
          <w:tcPr>
            <w:tcW w:w="2562" w:type="pct"/>
          </w:tcPr>
          <w:p w14:paraId="7CF87CF0" w14:textId="77777777" w:rsidR="00B8653E" w:rsidRPr="00A25119" w:rsidRDefault="00B8653E" w:rsidP="00DF2EDC">
            <w:pPr>
              <w:pStyle w:val="BodyText"/>
              <w:rPr>
                <w:color w:val="000000" w:themeColor="text1"/>
                <w:szCs w:val="20"/>
              </w:rPr>
            </w:pPr>
            <w:r w:rsidRPr="00A25119">
              <w:rPr>
                <w:color w:val="000000" w:themeColor="text1"/>
                <w:szCs w:val="20"/>
              </w:rPr>
              <w:t>[Investor Put]</w:t>
            </w:r>
          </w:p>
          <w:p w14:paraId="63DE0A48" w14:textId="77777777" w:rsidR="00B8653E" w:rsidRPr="00A25119" w:rsidRDefault="00B8653E" w:rsidP="00DF2EDC">
            <w:pPr>
              <w:pStyle w:val="BodyText"/>
              <w:rPr>
                <w:color w:val="000000" w:themeColor="text1"/>
                <w:szCs w:val="20"/>
              </w:rPr>
            </w:pPr>
            <w:r w:rsidRPr="00A25119">
              <w:rPr>
                <w:color w:val="000000" w:themeColor="text1"/>
                <w:szCs w:val="20"/>
              </w:rPr>
              <w:t>[Change of Control Put/Put Event]</w:t>
            </w:r>
            <w:r w:rsidRPr="00A25119">
              <w:rPr>
                <w:szCs w:val="20"/>
              </w:rPr>
              <w:t xml:space="preserve"> </w:t>
            </w:r>
            <w:r w:rsidRPr="00A25119">
              <w:rPr>
                <w:color w:val="000000" w:themeColor="text1"/>
                <w:szCs w:val="20"/>
              </w:rPr>
              <w:t>(</w:t>
            </w:r>
            <w:r w:rsidRPr="00A25119">
              <w:rPr>
                <w:i/>
                <w:iCs/>
                <w:color w:val="000000" w:themeColor="text1"/>
                <w:szCs w:val="20"/>
              </w:rPr>
              <w:t>The placeholder here should reflect the name ascribed to any "event risk" put in the Conditions</w:t>
            </w:r>
            <w:r w:rsidRPr="00A25119">
              <w:rPr>
                <w:color w:val="000000" w:themeColor="text1"/>
                <w:szCs w:val="20"/>
              </w:rPr>
              <w:t xml:space="preserve">) </w:t>
            </w:r>
          </w:p>
        </w:tc>
      </w:tr>
      <w:tr w:rsidR="00B8653E" w:rsidRPr="00A25119" w14:paraId="19BB6B59" w14:textId="77777777" w:rsidTr="00DF2EDC">
        <w:tc>
          <w:tcPr>
            <w:tcW w:w="292" w:type="pct"/>
          </w:tcPr>
          <w:p w14:paraId="4492F834" w14:textId="77777777" w:rsidR="00B8653E" w:rsidRPr="00A25119" w:rsidRDefault="00B8653E" w:rsidP="00DF2EDC">
            <w:pPr>
              <w:pStyle w:val="BodyText"/>
              <w:rPr>
                <w:color w:val="000000" w:themeColor="text1"/>
                <w:szCs w:val="20"/>
              </w:rPr>
            </w:pPr>
          </w:p>
        </w:tc>
        <w:tc>
          <w:tcPr>
            <w:tcW w:w="2146" w:type="pct"/>
          </w:tcPr>
          <w:p w14:paraId="5548A919" w14:textId="77777777" w:rsidR="00B8653E" w:rsidRPr="00A25119" w:rsidRDefault="00B8653E" w:rsidP="00DF2EDC">
            <w:pPr>
              <w:pStyle w:val="BodyText"/>
              <w:ind w:left="680" w:hanging="680"/>
            </w:pPr>
          </w:p>
        </w:tc>
        <w:tc>
          <w:tcPr>
            <w:tcW w:w="2562" w:type="pct"/>
          </w:tcPr>
          <w:p w14:paraId="5F8C057D" w14:textId="77777777" w:rsidR="00B8653E" w:rsidRPr="00A25119" w:rsidRDefault="00B8653E" w:rsidP="00DF2EDC">
            <w:pPr>
              <w:pStyle w:val="BodyText"/>
              <w:rPr>
                <w:color w:val="000000" w:themeColor="text1"/>
                <w:szCs w:val="20"/>
              </w:rPr>
            </w:pPr>
            <w:r w:rsidRPr="00A25119">
              <w:rPr>
                <w:color w:val="000000" w:themeColor="text1"/>
                <w:szCs w:val="20"/>
              </w:rPr>
              <w:t>[Issuer Call]</w:t>
            </w:r>
          </w:p>
        </w:tc>
      </w:tr>
      <w:tr w:rsidR="00B8653E" w:rsidRPr="00A25119" w14:paraId="332FBE0A" w14:textId="77777777" w:rsidTr="00DF2EDC">
        <w:tc>
          <w:tcPr>
            <w:tcW w:w="292" w:type="pct"/>
          </w:tcPr>
          <w:p w14:paraId="4611EE21" w14:textId="77777777" w:rsidR="00B8653E" w:rsidRPr="00A25119" w:rsidRDefault="00B8653E" w:rsidP="00DF2EDC">
            <w:pPr>
              <w:pStyle w:val="BodyText"/>
              <w:rPr>
                <w:color w:val="000000" w:themeColor="text1"/>
                <w:szCs w:val="20"/>
              </w:rPr>
            </w:pPr>
          </w:p>
        </w:tc>
        <w:tc>
          <w:tcPr>
            <w:tcW w:w="2146" w:type="pct"/>
          </w:tcPr>
          <w:p w14:paraId="38E935B1" w14:textId="77777777" w:rsidR="00B8653E" w:rsidRPr="00A25119" w:rsidRDefault="00B8653E" w:rsidP="00DF2EDC">
            <w:pPr>
              <w:pStyle w:val="BodyText"/>
              <w:ind w:left="680" w:hanging="680"/>
            </w:pPr>
          </w:p>
        </w:tc>
        <w:tc>
          <w:tcPr>
            <w:tcW w:w="2562" w:type="pct"/>
          </w:tcPr>
          <w:p w14:paraId="65BD88A3" w14:textId="77777777" w:rsidR="00B8653E" w:rsidRPr="00A25119" w:rsidRDefault="00B8653E" w:rsidP="00DF2EDC">
            <w:pPr>
              <w:pStyle w:val="BodyText"/>
              <w:rPr>
                <w:color w:val="000000" w:themeColor="text1"/>
                <w:szCs w:val="20"/>
              </w:rPr>
            </w:pPr>
            <w:r w:rsidRPr="00A25119">
              <w:t>[Clean-up Call Option]</w:t>
            </w:r>
          </w:p>
        </w:tc>
      </w:tr>
      <w:tr w:rsidR="00B8653E" w:rsidRPr="00A25119" w14:paraId="00191CEE" w14:textId="77777777" w:rsidTr="00DF2EDC">
        <w:tc>
          <w:tcPr>
            <w:tcW w:w="292" w:type="pct"/>
          </w:tcPr>
          <w:p w14:paraId="499A63E4" w14:textId="77777777" w:rsidR="00B8653E" w:rsidRPr="00A25119" w:rsidRDefault="00B8653E" w:rsidP="00DF2EDC">
            <w:pPr>
              <w:pStyle w:val="BodyText"/>
              <w:rPr>
                <w:color w:val="000000" w:themeColor="text1"/>
                <w:szCs w:val="20"/>
              </w:rPr>
            </w:pPr>
          </w:p>
        </w:tc>
        <w:tc>
          <w:tcPr>
            <w:tcW w:w="2146" w:type="pct"/>
          </w:tcPr>
          <w:p w14:paraId="42F70F00" w14:textId="77777777" w:rsidR="00B8653E" w:rsidRPr="00A25119" w:rsidRDefault="00B8653E" w:rsidP="00DF2EDC">
            <w:pPr>
              <w:pStyle w:val="BodyText"/>
              <w:ind w:left="680" w:hanging="680"/>
            </w:pPr>
          </w:p>
        </w:tc>
        <w:tc>
          <w:tcPr>
            <w:tcW w:w="2562" w:type="pct"/>
          </w:tcPr>
          <w:p w14:paraId="1B073F6E" w14:textId="77777777" w:rsidR="00B8653E" w:rsidRPr="00A25119" w:rsidRDefault="00B8653E" w:rsidP="00DF2EDC">
            <w:pPr>
              <w:pStyle w:val="BodyText"/>
              <w:rPr>
                <w:color w:val="000000" w:themeColor="text1"/>
                <w:szCs w:val="20"/>
              </w:rPr>
            </w:pPr>
            <w:r w:rsidRPr="00A25119">
              <w:rPr>
                <w:color w:val="000000" w:themeColor="text1"/>
                <w:szCs w:val="20"/>
              </w:rPr>
              <w:t>[See paragraph [17/18/19/20] below)]</w:t>
            </w:r>
          </w:p>
        </w:tc>
      </w:tr>
      <w:tr w:rsidR="00B8653E" w:rsidRPr="00A25119" w14:paraId="73385C41" w14:textId="77777777" w:rsidTr="00DF2EDC">
        <w:tc>
          <w:tcPr>
            <w:tcW w:w="292" w:type="pct"/>
          </w:tcPr>
          <w:p w14:paraId="5E779241"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r w:rsidRPr="00A25119">
              <w:rPr>
                <w:color w:val="000000" w:themeColor="text1"/>
                <w:szCs w:val="20"/>
              </w:rPr>
              <w:t xml:space="preserve"> </w:t>
            </w:r>
          </w:p>
        </w:tc>
        <w:tc>
          <w:tcPr>
            <w:tcW w:w="2146" w:type="pct"/>
          </w:tcPr>
          <w:p w14:paraId="2C329F82" w14:textId="77777777" w:rsidR="00B8653E" w:rsidRPr="00A25119" w:rsidRDefault="00B8653E" w:rsidP="00DF2EDC">
            <w:pPr>
              <w:pStyle w:val="BodyText"/>
              <w:ind w:left="680" w:hanging="680"/>
            </w:pPr>
            <w:r w:rsidRPr="00A25119">
              <w:t>Status of the Notes:</w:t>
            </w:r>
          </w:p>
        </w:tc>
        <w:tc>
          <w:tcPr>
            <w:tcW w:w="2562" w:type="pct"/>
          </w:tcPr>
          <w:p w14:paraId="2D1E01D0" w14:textId="77777777" w:rsidR="00B8653E" w:rsidRPr="00A25119" w:rsidRDefault="00B8653E" w:rsidP="00DF2EDC">
            <w:pPr>
              <w:pStyle w:val="BodyText"/>
              <w:rPr>
                <w:color w:val="000000" w:themeColor="text1"/>
                <w:szCs w:val="20"/>
              </w:rPr>
            </w:pPr>
            <w:r w:rsidRPr="00A25119">
              <w:rPr>
                <w:color w:val="000000" w:themeColor="text1"/>
                <w:szCs w:val="20"/>
              </w:rPr>
              <w:t>Senior</w:t>
            </w:r>
          </w:p>
        </w:tc>
      </w:tr>
      <w:tr w:rsidR="00B8653E" w:rsidRPr="00A25119" w14:paraId="69CF1987" w14:textId="77777777" w:rsidTr="00DF2EDC">
        <w:tc>
          <w:tcPr>
            <w:tcW w:w="292" w:type="pct"/>
          </w:tcPr>
          <w:p w14:paraId="543825B2" w14:textId="77777777" w:rsidR="00B8653E" w:rsidRPr="00A25119" w:rsidRDefault="00B8653E" w:rsidP="00DF2EDC">
            <w:pPr>
              <w:rPr>
                <w:color w:val="000000" w:themeColor="text1"/>
                <w:szCs w:val="20"/>
              </w:rPr>
            </w:pPr>
          </w:p>
        </w:tc>
        <w:tc>
          <w:tcPr>
            <w:tcW w:w="2146" w:type="pct"/>
          </w:tcPr>
          <w:p w14:paraId="090AEFB7" w14:textId="77777777" w:rsidR="00B8653E" w:rsidRPr="00A25119" w:rsidRDefault="00B8653E" w:rsidP="00DF2EDC">
            <w:pPr>
              <w:pStyle w:val="BodyText"/>
              <w:ind w:left="680" w:hanging="680"/>
            </w:pPr>
            <w:r w:rsidRPr="00A25119">
              <w:t>Status of the Guarantee:</w:t>
            </w:r>
          </w:p>
        </w:tc>
        <w:tc>
          <w:tcPr>
            <w:tcW w:w="2562" w:type="pct"/>
          </w:tcPr>
          <w:p w14:paraId="039AEEFD" w14:textId="77777777" w:rsidR="00B8653E" w:rsidRPr="00A25119" w:rsidRDefault="00B8653E" w:rsidP="00DF2EDC">
            <w:pPr>
              <w:pStyle w:val="BodyText"/>
              <w:rPr>
                <w:color w:val="000000" w:themeColor="text1"/>
                <w:szCs w:val="20"/>
              </w:rPr>
            </w:pPr>
            <w:r w:rsidRPr="00A25119">
              <w:rPr>
                <w:color w:val="000000" w:themeColor="text1"/>
                <w:szCs w:val="20"/>
              </w:rPr>
              <w:t>[Senior]/[Not Applicable]</w:t>
            </w:r>
          </w:p>
        </w:tc>
      </w:tr>
      <w:tr w:rsidR="00B8653E" w:rsidRPr="00A25119" w14:paraId="655920FC" w14:textId="77777777" w:rsidTr="00DF2EDC">
        <w:tc>
          <w:tcPr>
            <w:tcW w:w="292" w:type="pct"/>
          </w:tcPr>
          <w:p w14:paraId="49134408" w14:textId="77777777" w:rsidR="00B8653E" w:rsidRPr="00A25119" w:rsidRDefault="00B8653E" w:rsidP="00DF2EDC">
            <w:pPr>
              <w:rPr>
                <w:color w:val="000000" w:themeColor="text1"/>
                <w:szCs w:val="20"/>
              </w:rPr>
            </w:pPr>
          </w:p>
        </w:tc>
        <w:tc>
          <w:tcPr>
            <w:tcW w:w="2146" w:type="pct"/>
          </w:tcPr>
          <w:p w14:paraId="0325C7A5" w14:textId="77777777" w:rsidR="00B8653E" w:rsidRPr="00A25119" w:rsidRDefault="00B8653E" w:rsidP="00DF2EDC">
            <w:pPr>
              <w:pStyle w:val="BodyText"/>
            </w:pPr>
            <w:r w:rsidRPr="00A25119">
              <w:t>[Date [Board] approval for issuance of Notes and Guarantee [respectively]] obtained:</w:t>
            </w:r>
          </w:p>
        </w:tc>
        <w:tc>
          <w:tcPr>
            <w:tcW w:w="2562" w:type="pct"/>
          </w:tcPr>
          <w:p w14:paraId="5B68A529" w14:textId="77777777" w:rsidR="00B8653E" w:rsidRPr="00A25119" w:rsidRDefault="00B8653E" w:rsidP="00DF2EDC">
            <w:pPr>
              <w:pStyle w:val="BodyText"/>
              <w:rPr>
                <w:color w:val="000000" w:themeColor="text1"/>
                <w:szCs w:val="20"/>
              </w:rPr>
            </w:pPr>
            <w:r w:rsidRPr="00A25119">
              <w:rPr>
                <w:color w:val="000000" w:themeColor="text1"/>
                <w:szCs w:val="20"/>
              </w:rPr>
              <w:t>[•] [and [•],</w:t>
            </w:r>
            <w:r w:rsidRPr="00A25119">
              <w:rPr>
                <w:i/>
                <w:iCs/>
                <w:color w:val="000000" w:themeColor="text1"/>
                <w:szCs w:val="20"/>
              </w:rPr>
              <w:t xml:space="preserve"> </w:t>
            </w:r>
            <w:r w:rsidRPr="00A25119">
              <w:rPr>
                <w:color w:val="000000" w:themeColor="text1"/>
                <w:szCs w:val="20"/>
              </w:rPr>
              <w:t xml:space="preserve">respectively </w:t>
            </w:r>
          </w:p>
          <w:p w14:paraId="5894F3C8" w14:textId="77777777" w:rsidR="00B8653E" w:rsidRPr="00A25119" w:rsidRDefault="00B8653E" w:rsidP="00DF2EDC">
            <w:pPr>
              <w:pStyle w:val="BodyText"/>
              <w:rPr>
                <w:i/>
                <w:iCs/>
                <w:color w:val="000000" w:themeColor="text1"/>
                <w:szCs w:val="20"/>
              </w:rPr>
            </w:pPr>
            <w:r w:rsidRPr="00A25119">
              <w:rPr>
                <w:i/>
                <w:iCs/>
                <w:color w:val="000000" w:themeColor="text1"/>
                <w:szCs w:val="20"/>
              </w:rPr>
              <w:t>(N.B Only relevant where Board (or similar) authorisation is required for the particular tranche of Notes or related Guarantee)</w:t>
            </w:r>
          </w:p>
        </w:tc>
      </w:tr>
      <w:tr w:rsidR="00B8653E" w:rsidRPr="00A25119" w14:paraId="44DEB1A8" w14:textId="77777777" w:rsidTr="00DF2EDC">
        <w:tc>
          <w:tcPr>
            <w:tcW w:w="5000" w:type="pct"/>
            <w:gridSpan w:val="3"/>
          </w:tcPr>
          <w:p w14:paraId="275361E1" w14:textId="77777777" w:rsidR="00B8653E" w:rsidRPr="00A25119" w:rsidRDefault="00B8653E" w:rsidP="00DF2EDC">
            <w:pPr>
              <w:pStyle w:val="BodyText"/>
              <w:rPr>
                <w:b/>
                <w:bCs/>
              </w:rPr>
            </w:pPr>
            <w:r w:rsidRPr="00A25119">
              <w:rPr>
                <w:b/>
                <w:bCs/>
              </w:rPr>
              <w:t>PROVISIONS RELATING TO INTEREST (IF ANY) PAYABLE</w:t>
            </w:r>
          </w:p>
        </w:tc>
      </w:tr>
      <w:tr w:rsidR="00B8653E" w:rsidRPr="00A25119" w14:paraId="11BD0236" w14:textId="77777777" w:rsidTr="00DF2EDC">
        <w:tc>
          <w:tcPr>
            <w:tcW w:w="292" w:type="pct"/>
          </w:tcPr>
          <w:p w14:paraId="2E52475C"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25885948" w14:textId="77777777" w:rsidR="00B8653E" w:rsidRPr="00A25119" w:rsidRDefault="00B8653E" w:rsidP="00DF2EDC">
            <w:pPr>
              <w:pStyle w:val="BodyText"/>
            </w:pPr>
            <w:r w:rsidRPr="00A25119">
              <w:rPr>
                <w:b/>
                <w:bCs/>
              </w:rPr>
              <w:t>Fixed Rate Note Provisions</w:t>
            </w:r>
          </w:p>
        </w:tc>
        <w:tc>
          <w:tcPr>
            <w:tcW w:w="2562" w:type="pct"/>
          </w:tcPr>
          <w:p w14:paraId="7AD5F638"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p w14:paraId="7D53C517" w14:textId="77777777" w:rsidR="00B8653E" w:rsidRPr="00A25119" w:rsidRDefault="00B8653E" w:rsidP="00DF2EDC">
            <w:pPr>
              <w:pStyle w:val="BodyText"/>
              <w:rPr>
                <w:color w:val="000000" w:themeColor="text1"/>
                <w:szCs w:val="20"/>
              </w:rPr>
            </w:pPr>
            <w:r w:rsidRPr="00A25119">
              <w:rPr>
                <w:color w:val="000000" w:themeColor="text1"/>
                <w:szCs w:val="20"/>
              </w:rPr>
              <w:t>(</w:t>
            </w:r>
            <w:r w:rsidRPr="00A25119">
              <w:rPr>
                <w:i/>
                <w:iCs/>
                <w:color w:val="000000" w:themeColor="text1"/>
                <w:szCs w:val="20"/>
              </w:rPr>
              <w:t>If not applicable, delete the remaining sub-paragraphs of this paragraph</w:t>
            </w:r>
            <w:r w:rsidRPr="00A25119">
              <w:rPr>
                <w:color w:val="000000" w:themeColor="text1"/>
                <w:szCs w:val="20"/>
              </w:rPr>
              <w:t>)</w:t>
            </w:r>
          </w:p>
        </w:tc>
      </w:tr>
      <w:tr w:rsidR="00B8653E" w:rsidRPr="00A25119" w14:paraId="556FEB01" w14:textId="77777777" w:rsidTr="00DF2EDC">
        <w:tc>
          <w:tcPr>
            <w:tcW w:w="292" w:type="pct"/>
          </w:tcPr>
          <w:p w14:paraId="1B0A9907" w14:textId="77777777" w:rsidR="00B8653E" w:rsidRPr="00A25119" w:rsidRDefault="00B8653E" w:rsidP="00DF2EDC">
            <w:pPr>
              <w:rPr>
                <w:color w:val="000000" w:themeColor="text1"/>
                <w:szCs w:val="20"/>
              </w:rPr>
            </w:pPr>
          </w:p>
        </w:tc>
        <w:tc>
          <w:tcPr>
            <w:tcW w:w="2146" w:type="pct"/>
          </w:tcPr>
          <w:p w14:paraId="009D58FE"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w:t>
            </w:r>
            <w:r w:rsidRPr="00A25119">
              <w:rPr>
                <w:color w:val="000000" w:themeColor="text1"/>
                <w:szCs w:val="20"/>
              </w:rPr>
              <w:tab/>
              <w:t>Rate[(s)] of Interest:</w:t>
            </w:r>
          </w:p>
        </w:tc>
        <w:tc>
          <w:tcPr>
            <w:tcW w:w="2562" w:type="pct"/>
          </w:tcPr>
          <w:p w14:paraId="2F6BCBA3" w14:textId="77777777" w:rsidR="00B8653E" w:rsidRPr="00A25119" w:rsidRDefault="00B8653E" w:rsidP="00DF2EDC">
            <w:pPr>
              <w:pStyle w:val="BodyText"/>
              <w:rPr>
                <w:color w:val="000000" w:themeColor="text1"/>
                <w:szCs w:val="20"/>
              </w:rPr>
            </w:pPr>
            <w:r w:rsidRPr="00A25119">
              <w:rPr>
                <w:color w:val="000000" w:themeColor="text1"/>
                <w:szCs w:val="20"/>
              </w:rPr>
              <w:t>[•] per cent. per annum payable in arrear on each Interest Payment Date</w:t>
            </w:r>
          </w:p>
        </w:tc>
      </w:tr>
      <w:tr w:rsidR="00B8653E" w:rsidRPr="00A25119" w14:paraId="248E79FE" w14:textId="77777777" w:rsidTr="00DF2EDC">
        <w:tc>
          <w:tcPr>
            <w:tcW w:w="292" w:type="pct"/>
          </w:tcPr>
          <w:p w14:paraId="419772F2" w14:textId="77777777" w:rsidR="00B8653E" w:rsidRPr="00A25119" w:rsidRDefault="00B8653E" w:rsidP="00DF2EDC">
            <w:pPr>
              <w:rPr>
                <w:color w:val="000000" w:themeColor="text1"/>
                <w:szCs w:val="20"/>
              </w:rPr>
            </w:pPr>
          </w:p>
        </w:tc>
        <w:tc>
          <w:tcPr>
            <w:tcW w:w="2146" w:type="pct"/>
          </w:tcPr>
          <w:p w14:paraId="6A218D85"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w:t>
            </w:r>
            <w:r w:rsidRPr="00A25119">
              <w:rPr>
                <w:color w:val="000000" w:themeColor="text1"/>
                <w:szCs w:val="20"/>
              </w:rPr>
              <w:tab/>
              <w:t>Interest Payment Date(s):</w:t>
            </w:r>
          </w:p>
        </w:tc>
        <w:tc>
          <w:tcPr>
            <w:tcW w:w="2562" w:type="pct"/>
          </w:tcPr>
          <w:p w14:paraId="243F1ED4" w14:textId="77777777" w:rsidR="00B8653E" w:rsidRPr="00A25119" w:rsidRDefault="00B8653E" w:rsidP="00DF2EDC">
            <w:pPr>
              <w:pStyle w:val="BodyText"/>
              <w:rPr>
                <w:color w:val="000000" w:themeColor="text1"/>
                <w:szCs w:val="20"/>
              </w:rPr>
            </w:pPr>
            <w:r w:rsidRPr="00A25119">
              <w:rPr>
                <w:color w:val="000000" w:themeColor="text1"/>
                <w:szCs w:val="20"/>
              </w:rPr>
              <w:t>[•] in each year</w:t>
            </w:r>
          </w:p>
        </w:tc>
      </w:tr>
      <w:tr w:rsidR="00B8653E" w:rsidRPr="00A25119" w14:paraId="1FE8E5FD" w14:textId="77777777" w:rsidTr="00DF2EDC">
        <w:tc>
          <w:tcPr>
            <w:tcW w:w="292" w:type="pct"/>
          </w:tcPr>
          <w:p w14:paraId="08EAC9FD" w14:textId="77777777" w:rsidR="00B8653E" w:rsidRPr="00A25119" w:rsidRDefault="00B8653E" w:rsidP="00DF2EDC">
            <w:pPr>
              <w:rPr>
                <w:color w:val="000000" w:themeColor="text1"/>
                <w:szCs w:val="20"/>
              </w:rPr>
            </w:pPr>
          </w:p>
        </w:tc>
        <w:tc>
          <w:tcPr>
            <w:tcW w:w="2146" w:type="pct"/>
          </w:tcPr>
          <w:p w14:paraId="325391AE"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(iii)</w:t>
            </w:r>
            <w:r w:rsidRPr="00A25119">
              <w:rPr>
                <w:color w:val="000000" w:themeColor="text1"/>
                <w:szCs w:val="20"/>
              </w:rPr>
              <w:tab/>
              <w:t>Fixed Coupon Amount[(s)]:</w:t>
            </w:r>
          </w:p>
        </w:tc>
        <w:tc>
          <w:tcPr>
            <w:tcW w:w="2562" w:type="pct"/>
          </w:tcPr>
          <w:p w14:paraId="4B087E7A" w14:textId="77777777" w:rsidR="00B8653E" w:rsidRPr="00A25119" w:rsidRDefault="00B8653E" w:rsidP="00DF2EDC">
            <w:pPr>
              <w:pStyle w:val="BodyText"/>
              <w:rPr>
                <w:color w:val="000000" w:themeColor="text1"/>
                <w:szCs w:val="20"/>
              </w:rPr>
            </w:pPr>
            <w:r w:rsidRPr="00A25119">
              <w:rPr>
                <w:color w:val="000000" w:themeColor="text1"/>
                <w:szCs w:val="20"/>
              </w:rPr>
              <w:t>[•] per Calculation Amount</w:t>
            </w:r>
          </w:p>
        </w:tc>
      </w:tr>
      <w:tr w:rsidR="00B8653E" w:rsidRPr="00A25119" w14:paraId="1449F179" w14:textId="77777777" w:rsidTr="00DF2EDC">
        <w:tc>
          <w:tcPr>
            <w:tcW w:w="292" w:type="pct"/>
          </w:tcPr>
          <w:p w14:paraId="44CBE251" w14:textId="77777777" w:rsidR="00B8653E" w:rsidRPr="00A25119" w:rsidRDefault="00B8653E" w:rsidP="00DF2EDC">
            <w:pPr>
              <w:rPr>
                <w:color w:val="000000" w:themeColor="text1"/>
                <w:szCs w:val="20"/>
              </w:rPr>
            </w:pPr>
          </w:p>
        </w:tc>
        <w:tc>
          <w:tcPr>
            <w:tcW w:w="2146" w:type="pct"/>
          </w:tcPr>
          <w:p w14:paraId="5CB61B3C"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(iv)</w:t>
            </w:r>
            <w:r w:rsidRPr="00A25119">
              <w:rPr>
                <w:color w:val="000000" w:themeColor="text1"/>
                <w:szCs w:val="20"/>
              </w:rPr>
              <w:tab/>
              <w:t>Fixed Coupon Amount for a short or long Interest Period ("Broken Amount(s)")</w:t>
            </w:r>
          </w:p>
        </w:tc>
        <w:tc>
          <w:tcPr>
            <w:tcW w:w="2562" w:type="pct"/>
          </w:tcPr>
          <w:p w14:paraId="513FB685" w14:textId="77777777" w:rsidR="00B8653E" w:rsidRPr="00A25119" w:rsidRDefault="00B8653E" w:rsidP="00DF2EDC">
            <w:pPr>
              <w:pStyle w:val="BodyText"/>
              <w:rPr>
                <w:color w:val="000000" w:themeColor="text1"/>
                <w:szCs w:val="20"/>
              </w:rPr>
            </w:pPr>
            <w:r w:rsidRPr="00A25119">
              <w:rPr>
                <w:color w:val="000000" w:themeColor="text1"/>
                <w:szCs w:val="20"/>
              </w:rPr>
              <w:t>[•] per Calculation Amount, payable on the Interest Payment Date falling [in/on] [•]</w:t>
            </w:r>
          </w:p>
        </w:tc>
      </w:tr>
      <w:tr w:rsidR="00B8653E" w:rsidRPr="00A25119" w14:paraId="6E225612" w14:textId="77777777" w:rsidTr="00DF2EDC">
        <w:tc>
          <w:tcPr>
            <w:tcW w:w="292" w:type="pct"/>
          </w:tcPr>
          <w:p w14:paraId="73C16AAC" w14:textId="77777777" w:rsidR="00B8653E" w:rsidRPr="00A25119" w:rsidRDefault="00B8653E" w:rsidP="00DF2EDC">
            <w:pPr>
              <w:rPr>
                <w:color w:val="000000" w:themeColor="text1"/>
                <w:szCs w:val="20"/>
              </w:rPr>
            </w:pPr>
          </w:p>
        </w:tc>
        <w:tc>
          <w:tcPr>
            <w:tcW w:w="2146" w:type="pct"/>
          </w:tcPr>
          <w:p w14:paraId="5E263FC5"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(v)</w:t>
            </w:r>
            <w:r w:rsidRPr="00A25119">
              <w:rPr>
                <w:color w:val="000000" w:themeColor="text1"/>
                <w:szCs w:val="20"/>
              </w:rPr>
              <w:tab/>
              <w:t>Day Count Fraction:</w:t>
            </w:r>
          </w:p>
        </w:tc>
        <w:tc>
          <w:tcPr>
            <w:tcW w:w="2562" w:type="pct"/>
          </w:tcPr>
          <w:p w14:paraId="7C6948FF" w14:textId="77777777" w:rsidR="00B8653E" w:rsidRPr="00A25119" w:rsidRDefault="00B8653E" w:rsidP="00DF2EDC">
            <w:pPr>
              <w:pStyle w:val="BodyText"/>
              <w:rPr>
                <w:color w:val="000000" w:themeColor="text1"/>
                <w:szCs w:val="20"/>
              </w:rPr>
            </w:pPr>
            <w:r w:rsidRPr="00A25119">
              <w:rPr>
                <w:color w:val="000000" w:themeColor="text1"/>
                <w:szCs w:val="20"/>
              </w:rPr>
              <w:t>[30/360 / Actual/Actual (ICMA/ISDA) / other]</w:t>
            </w:r>
          </w:p>
        </w:tc>
      </w:tr>
      <w:tr w:rsidR="00B8653E" w:rsidRPr="00A25119" w14:paraId="3A48D959" w14:textId="77777777" w:rsidTr="00DF2EDC">
        <w:tc>
          <w:tcPr>
            <w:tcW w:w="292" w:type="pct"/>
          </w:tcPr>
          <w:p w14:paraId="364CDF0F" w14:textId="77777777" w:rsidR="00B8653E" w:rsidRPr="00A25119" w:rsidRDefault="00B8653E" w:rsidP="00DF2EDC">
            <w:pPr>
              <w:rPr>
                <w:color w:val="000000" w:themeColor="text1"/>
                <w:szCs w:val="20"/>
              </w:rPr>
            </w:pPr>
          </w:p>
        </w:tc>
        <w:tc>
          <w:tcPr>
            <w:tcW w:w="2146" w:type="pct"/>
          </w:tcPr>
          <w:p w14:paraId="3E16194B" w14:textId="77777777" w:rsidR="00B8653E" w:rsidRPr="00A25119" w:rsidRDefault="00B8653E" w:rsidP="00DF2EDC">
            <w:pPr>
              <w:pStyle w:val="BodyText"/>
            </w:pPr>
            <w:r w:rsidRPr="00A25119">
              <w:t>(vii) Unmatured Coupons void:</w:t>
            </w:r>
          </w:p>
        </w:tc>
        <w:tc>
          <w:tcPr>
            <w:tcW w:w="2562" w:type="pct"/>
          </w:tcPr>
          <w:p w14:paraId="70D519BA" w14:textId="77777777" w:rsidR="00B8653E" w:rsidRPr="00A25119" w:rsidRDefault="00B8653E" w:rsidP="00DF2EDC">
            <w:pPr>
              <w:pStyle w:val="BodyText"/>
              <w:rPr>
                <w:color w:val="000000" w:themeColor="text1"/>
                <w:szCs w:val="20"/>
              </w:rPr>
            </w:pPr>
            <w:r w:rsidRPr="00A25119">
              <w:rPr>
                <w:color w:val="000000" w:themeColor="text1"/>
                <w:szCs w:val="20"/>
              </w:rPr>
              <w:t>Condition 10(g) (</w:t>
            </w:r>
            <w:r w:rsidRPr="00A25119">
              <w:rPr>
                <w:i/>
                <w:iCs/>
                <w:color w:val="000000" w:themeColor="text1"/>
                <w:szCs w:val="20"/>
              </w:rPr>
              <w:t>Unmatured Coupons void</w:t>
            </w:r>
            <w:r w:rsidRPr="00A25119">
              <w:rPr>
                <w:color w:val="000000" w:themeColor="text1"/>
                <w:szCs w:val="20"/>
              </w:rPr>
              <w:t>) is [Applicable/Not Applicable]</w:t>
            </w:r>
          </w:p>
        </w:tc>
      </w:tr>
      <w:tr w:rsidR="00B8653E" w:rsidRPr="00A25119" w14:paraId="0FA927ED" w14:textId="77777777" w:rsidTr="00DF2EDC">
        <w:tc>
          <w:tcPr>
            <w:tcW w:w="292" w:type="pct"/>
          </w:tcPr>
          <w:p w14:paraId="17C71103"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4AE46639" w14:textId="77777777" w:rsidR="00B8653E" w:rsidRPr="00A25119" w:rsidRDefault="00B8653E" w:rsidP="00DF2EDC">
            <w:pPr>
              <w:pStyle w:val="BodyText"/>
              <w:jc w:val="left"/>
            </w:pPr>
            <w:r w:rsidRPr="00A25119">
              <w:rPr>
                <w:b/>
                <w:bCs/>
              </w:rPr>
              <w:t>Floating Rate Note Provisions</w:t>
            </w:r>
          </w:p>
        </w:tc>
        <w:tc>
          <w:tcPr>
            <w:tcW w:w="2562" w:type="pct"/>
          </w:tcPr>
          <w:p w14:paraId="37327325"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p w14:paraId="25783580" w14:textId="77777777" w:rsidR="00B8653E" w:rsidRPr="00A25119" w:rsidRDefault="00B8653E" w:rsidP="00DF2EDC">
            <w:pPr>
              <w:pStyle w:val="BodyText"/>
              <w:rPr>
                <w:i/>
                <w:iCs/>
                <w:color w:val="000000" w:themeColor="text1"/>
                <w:szCs w:val="20"/>
              </w:rPr>
            </w:pPr>
            <w:r w:rsidRPr="00A25119">
              <w:rPr>
                <w:i/>
                <w:color w:val="000000" w:themeColor="text1"/>
                <w:szCs w:val="20"/>
              </w:rPr>
              <w:t>(If not applicable delete the remaining sub</w:t>
            </w:r>
            <w:r w:rsidRPr="00A25119">
              <w:rPr>
                <w:i/>
                <w:color w:val="000000" w:themeColor="text1"/>
                <w:szCs w:val="20"/>
              </w:rPr>
              <w:noBreakHyphen/>
              <w:t>paragraphs of this paragraph)</w:t>
            </w:r>
          </w:p>
        </w:tc>
      </w:tr>
      <w:tr w:rsidR="00B8653E" w:rsidRPr="00A25119" w14:paraId="7833F926" w14:textId="77777777" w:rsidTr="00DF2EDC">
        <w:tc>
          <w:tcPr>
            <w:tcW w:w="292" w:type="pct"/>
          </w:tcPr>
          <w:p w14:paraId="676D59F4" w14:textId="77777777" w:rsidR="00B8653E" w:rsidRPr="00A25119" w:rsidRDefault="00B8653E" w:rsidP="00DF2EDC">
            <w:pPr>
              <w:rPr>
                <w:noProof/>
                <w:color w:val="000000" w:themeColor="text1"/>
                <w:szCs w:val="20"/>
              </w:rPr>
            </w:pPr>
          </w:p>
        </w:tc>
        <w:tc>
          <w:tcPr>
            <w:tcW w:w="2146" w:type="pct"/>
          </w:tcPr>
          <w:p w14:paraId="6920E1F2"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w:t>
            </w:r>
            <w:r w:rsidRPr="00A25119">
              <w:rPr>
                <w:color w:val="000000" w:themeColor="text1"/>
                <w:szCs w:val="20"/>
              </w:rPr>
              <w:tab/>
              <w:t>Specified Period:</w:t>
            </w:r>
          </w:p>
        </w:tc>
        <w:tc>
          <w:tcPr>
            <w:tcW w:w="2562" w:type="pct"/>
          </w:tcPr>
          <w:p w14:paraId="2D88E7DE"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33CCD22E" w14:textId="77777777" w:rsidTr="00DF2EDC">
        <w:tc>
          <w:tcPr>
            <w:tcW w:w="292" w:type="pct"/>
          </w:tcPr>
          <w:p w14:paraId="7CEA2E46" w14:textId="77777777" w:rsidR="00B8653E" w:rsidRPr="00A25119" w:rsidRDefault="00B8653E" w:rsidP="00DF2EDC">
            <w:pPr>
              <w:rPr>
                <w:color w:val="000000" w:themeColor="text1"/>
                <w:szCs w:val="20"/>
              </w:rPr>
            </w:pPr>
          </w:p>
        </w:tc>
        <w:tc>
          <w:tcPr>
            <w:tcW w:w="2146" w:type="pct"/>
          </w:tcPr>
          <w:p w14:paraId="3EFE1CDB"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w:t>
            </w:r>
            <w:r w:rsidRPr="00A25119">
              <w:rPr>
                <w:color w:val="000000" w:themeColor="text1"/>
                <w:szCs w:val="20"/>
              </w:rPr>
              <w:tab/>
              <w:t>Specified Interest Payment Dates:</w:t>
            </w:r>
          </w:p>
        </w:tc>
        <w:tc>
          <w:tcPr>
            <w:tcW w:w="2562" w:type="pct"/>
          </w:tcPr>
          <w:p w14:paraId="35A5C6EA" w14:textId="77777777" w:rsidR="00B8653E" w:rsidRPr="00A25119" w:rsidRDefault="00B8653E" w:rsidP="00DF2EDC">
            <w:pPr>
              <w:pStyle w:val="BodyText"/>
              <w:rPr>
                <w:i/>
                <w:iCs/>
                <w:color w:val="000000" w:themeColor="text1"/>
                <w:szCs w:val="20"/>
              </w:rPr>
            </w:pPr>
            <w:r w:rsidRPr="00A25119">
              <w:rPr>
                <w:color w:val="000000" w:themeColor="text1"/>
                <w:szCs w:val="20"/>
              </w:rPr>
              <w:t>[•]</w:t>
            </w:r>
          </w:p>
        </w:tc>
      </w:tr>
      <w:tr w:rsidR="00B8653E" w:rsidRPr="00A25119" w14:paraId="6785C717" w14:textId="77777777" w:rsidTr="00DF2EDC">
        <w:tc>
          <w:tcPr>
            <w:tcW w:w="292" w:type="pct"/>
          </w:tcPr>
          <w:p w14:paraId="53A7FA03" w14:textId="77777777" w:rsidR="00B8653E" w:rsidRPr="00A25119" w:rsidRDefault="00B8653E" w:rsidP="00DF2EDC">
            <w:pPr>
              <w:rPr>
                <w:color w:val="000000" w:themeColor="text1"/>
                <w:szCs w:val="20"/>
              </w:rPr>
            </w:pPr>
          </w:p>
        </w:tc>
        <w:tc>
          <w:tcPr>
            <w:tcW w:w="2146" w:type="pct"/>
          </w:tcPr>
          <w:p w14:paraId="6E2F33FB"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(iii)</w:t>
            </w:r>
            <w:r w:rsidRPr="00A25119">
              <w:rPr>
                <w:color w:val="000000" w:themeColor="text1"/>
                <w:szCs w:val="20"/>
              </w:rPr>
              <w:tab/>
              <w:t>[First Interest Payment Date]:</w:t>
            </w:r>
          </w:p>
        </w:tc>
        <w:tc>
          <w:tcPr>
            <w:tcW w:w="2562" w:type="pct"/>
          </w:tcPr>
          <w:p w14:paraId="23EA1DCB" w14:textId="77777777" w:rsidR="00B8653E" w:rsidRPr="00A25119" w:rsidRDefault="00B8653E" w:rsidP="00DF2EDC">
            <w:pPr>
              <w:pStyle w:val="BodyText"/>
              <w:rPr>
                <w:i/>
                <w:iCs/>
                <w:color w:val="000000" w:themeColor="text1"/>
                <w:szCs w:val="20"/>
              </w:rPr>
            </w:pPr>
            <w:r w:rsidRPr="00A25119">
              <w:rPr>
                <w:color w:val="000000" w:themeColor="text1"/>
                <w:szCs w:val="20"/>
              </w:rPr>
              <w:t>[•]</w:t>
            </w:r>
          </w:p>
        </w:tc>
      </w:tr>
      <w:tr w:rsidR="00B8653E" w:rsidRPr="00A25119" w14:paraId="119C3043" w14:textId="77777777" w:rsidTr="00DF2EDC">
        <w:tc>
          <w:tcPr>
            <w:tcW w:w="292" w:type="pct"/>
          </w:tcPr>
          <w:p w14:paraId="1233AF1A" w14:textId="77777777" w:rsidR="00B8653E" w:rsidRPr="00A25119" w:rsidRDefault="00B8653E" w:rsidP="00DF2EDC">
            <w:pPr>
              <w:rPr>
                <w:color w:val="000000" w:themeColor="text1"/>
                <w:szCs w:val="20"/>
              </w:rPr>
            </w:pPr>
          </w:p>
        </w:tc>
        <w:tc>
          <w:tcPr>
            <w:tcW w:w="2146" w:type="pct"/>
          </w:tcPr>
          <w:p w14:paraId="63D12194"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(iv)</w:t>
            </w:r>
            <w:r w:rsidRPr="00A25119">
              <w:rPr>
                <w:color w:val="000000" w:themeColor="text1"/>
                <w:szCs w:val="20"/>
              </w:rPr>
              <w:tab/>
              <w:t>Business Day Convention:</w:t>
            </w:r>
          </w:p>
        </w:tc>
        <w:tc>
          <w:tcPr>
            <w:tcW w:w="2562" w:type="pct"/>
          </w:tcPr>
          <w:p w14:paraId="69022040" w14:textId="77777777" w:rsidR="00B8653E" w:rsidRPr="00A25119" w:rsidRDefault="00B8653E" w:rsidP="00DF2EDC">
            <w:pPr>
              <w:pStyle w:val="BodyText"/>
              <w:rPr>
                <w:color w:val="000000" w:themeColor="text1"/>
                <w:szCs w:val="20"/>
              </w:rPr>
            </w:pPr>
            <w:r w:rsidRPr="00A25119">
              <w:rPr>
                <w:color w:val="000000" w:themeColor="text1"/>
                <w:szCs w:val="20"/>
              </w:rPr>
              <w:t>[Floating Rate Convention/Following Business Day Convention/ Modified Following Business Day Convention/ Preceding Business Day Convention]</w:t>
            </w:r>
          </w:p>
        </w:tc>
      </w:tr>
      <w:tr w:rsidR="00B8653E" w:rsidRPr="00A25119" w14:paraId="675C7CFA" w14:textId="77777777" w:rsidTr="00DF2EDC">
        <w:tc>
          <w:tcPr>
            <w:tcW w:w="292" w:type="pct"/>
          </w:tcPr>
          <w:p w14:paraId="2FF43B3B" w14:textId="77777777" w:rsidR="00B8653E" w:rsidRPr="00A25119" w:rsidRDefault="00B8653E" w:rsidP="00DF2EDC">
            <w:pPr>
              <w:rPr>
                <w:color w:val="000000" w:themeColor="text1"/>
                <w:szCs w:val="20"/>
              </w:rPr>
            </w:pPr>
          </w:p>
        </w:tc>
        <w:tc>
          <w:tcPr>
            <w:tcW w:w="2146" w:type="pct"/>
          </w:tcPr>
          <w:p w14:paraId="47910573"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(v)</w:t>
            </w:r>
            <w:r w:rsidRPr="00A25119">
              <w:rPr>
                <w:color w:val="000000" w:themeColor="text1"/>
                <w:szCs w:val="20"/>
              </w:rPr>
              <w:tab/>
              <w:t>Additional Business Centre(s):</w:t>
            </w:r>
          </w:p>
        </w:tc>
        <w:tc>
          <w:tcPr>
            <w:tcW w:w="2562" w:type="pct"/>
          </w:tcPr>
          <w:p w14:paraId="218ADD67" w14:textId="77777777" w:rsidR="00B8653E" w:rsidRPr="00A25119" w:rsidRDefault="00B8653E" w:rsidP="00DF2EDC">
            <w:pPr>
              <w:pStyle w:val="BodyText"/>
              <w:rPr>
                <w:color w:val="000000" w:themeColor="text1"/>
                <w:szCs w:val="20"/>
              </w:rPr>
            </w:pPr>
            <w:r w:rsidRPr="00A25119">
              <w:rPr>
                <w:color w:val="000000" w:themeColor="text1"/>
                <w:szCs w:val="20"/>
              </w:rPr>
              <w:t>[Not Applicable/[•]]</w:t>
            </w:r>
          </w:p>
        </w:tc>
      </w:tr>
      <w:tr w:rsidR="00B8653E" w:rsidRPr="00A25119" w14:paraId="009157CA" w14:textId="77777777" w:rsidTr="00DF2EDC">
        <w:tc>
          <w:tcPr>
            <w:tcW w:w="292" w:type="pct"/>
          </w:tcPr>
          <w:p w14:paraId="62336460" w14:textId="77777777" w:rsidR="00B8653E" w:rsidRPr="00A25119" w:rsidRDefault="00B8653E" w:rsidP="00DF2EDC">
            <w:pPr>
              <w:rPr>
                <w:color w:val="000000" w:themeColor="text1"/>
                <w:szCs w:val="20"/>
              </w:rPr>
            </w:pPr>
          </w:p>
        </w:tc>
        <w:tc>
          <w:tcPr>
            <w:tcW w:w="2146" w:type="pct"/>
          </w:tcPr>
          <w:p w14:paraId="689EA3BE"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(vii)</w:t>
            </w:r>
            <w:r w:rsidRPr="00A25119">
              <w:rPr>
                <w:color w:val="000000" w:themeColor="text1"/>
                <w:szCs w:val="20"/>
              </w:rPr>
              <w:tab/>
              <w:t>Party responsible for calculating the Rate(s) of Interest and/or Interest Amount(s):</w:t>
            </w:r>
          </w:p>
        </w:tc>
        <w:tc>
          <w:tcPr>
            <w:tcW w:w="2562" w:type="pct"/>
          </w:tcPr>
          <w:p w14:paraId="28FCAD4E" w14:textId="77777777" w:rsidR="00B8653E" w:rsidRPr="00A25119" w:rsidRDefault="00B8653E" w:rsidP="00DF2EDC">
            <w:pPr>
              <w:pStyle w:val="BodyText"/>
              <w:rPr>
                <w:color w:val="000000" w:themeColor="text1"/>
                <w:szCs w:val="20"/>
              </w:rPr>
            </w:pPr>
            <w:r w:rsidRPr="00A25119">
              <w:rPr>
                <w:color w:val="000000" w:themeColor="text1"/>
                <w:szCs w:val="20"/>
              </w:rPr>
              <w:t>[Fiscal Agent</w:t>
            </w:r>
            <w:r w:rsidRPr="00A25119">
              <w:rPr>
                <w:color w:val="000000"/>
                <w:szCs w:val="20"/>
              </w:rPr>
              <w:t>]/ [</w:t>
            </w:r>
            <w:r w:rsidRPr="00A25119">
              <w:rPr>
                <w:i/>
                <w:iCs/>
                <w:color w:val="000000"/>
                <w:szCs w:val="20"/>
              </w:rPr>
              <w:t xml:space="preserve">an institution other than the </w:t>
            </w:r>
            <w:r w:rsidRPr="00A25119">
              <w:rPr>
                <w:i/>
                <w:iCs/>
                <w:color w:val="000000" w:themeColor="text1"/>
                <w:szCs w:val="20"/>
              </w:rPr>
              <w:t>Fiscal Agent</w:t>
            </w:r>
            <w:r w:rsidRPr="00A25119">
              <w:rPr>
                <w:color w:val="000000"/>
                <w:szCs w:val="20"/>
              </w:rPr>
              <w:t>]</w:t>
            </w:r>
            <w:r w:rsidRPr="00A25119">
              <w:rPr>
                <w:color w:val="000000" w:themeColor="text1"/>
                <w:szCs w:val="20"/>
              </w:rPr>
              <w:t xml:space="preserve"> shall be the Calculation Agent</w:t>
            </w:r>
          </w:p>
        </w:tc>
      </w:tr>
      <w:tr w:rsidR="00B8653E" w:rsidRPr="00A25119" w14:paraId="5C454D8F" w14:textId="77777777" w:rsidTr="00DF2EDC">
        <w:tc>
          <w:tcPr>
            <w:tcW w:w="292" w:type="pct"/>
          </w:tcPr>
          <w:p w14:paraId="62E19AAD" w14:textId="77777777" w:rsidR="00B8653E" w:rsidRPr="00A25119" w:rsidRDefault="00B8653E" w:rsidP="00DF2EDC">
            <w:pPr>
              <w:rPr>
                <w:color w:val="000000" w:themeColor="text1"/>
                <w:szCs w:val="20"/>
              </w:rPr>
            </w:pPr>
          </w:p>
        </w:tc>
        <w:tc>
          <w:tcPr>
            <w:tcW w:w="2146" w:type="pct"/>
          </w:tcPr>
          <w:p w14:paraId="03F7C4D5"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(viii)</w:t>
            </w:r>
            <w:r w:rsidRPr="00A25119">
              <w:rPr>
                <w:color w:val="000000" w:themeColor="text1"/>
                <w:szCs w:val="20"/>
              </w:rPr>
              <w:tab/>
              <w:t>Screen Rate Determination:</w:t>
            </w:r>
          </w:p>
        </w:tc>
        <w:tc>
          <w:tcPr>
            <w:tcW w:w="2562" w:type="pct"/>
          </w:tcPr>
          <w:p w14:paraId="5346C01F"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 (</w:t>
            </w:r>
            <w:r w:rsidRPr="00A25119">
              <w:rPr>
                <w:i/>
                <w:iCs/>
                <w:color w:val="000000" w:themeColor="text1"/>
                <w:szCs w:val="20"/>
              </w:rPr>
              <w:t>If not applicable delete the remaining sub-paragraphs of this paragraph</w:t>
            </w:r>
            <w:r w:rsidRPr="00A25119">
              <w:rPr>
                <w:color w:val="000000" w:themeColor="text1"/>
                <w:szCs w:val="20"/>
              </w:rPr>
              <w:t>)</w:t>
            </w:r>
          </w:p>
        </w:tc>
      </w:tr>
      <w:tr w:rsidR="00B8653E" w:rsidRPr="00A25119" w14:paraId="30C2A724" w14:textId="77777777" w:rsidTr="00DF2EDC">
        <w:tc>
          <w:tcPr>
            <w:tcW w:w="292" w:type="pct"/>
          </w:tcPr>
          <w:p w14:paraId="69BD6128" w14:textId="77777777" w:rsidR="00B8653E" w:rsidRPr="00A25119" w:rsidRDefault="00B8653E" w:rsidP="00DF2EDC">
            <w:pPr>
              <w:rPr>
                <w:color w:val="000000" w:themeColor="text1"/>
                <w:szCs w:val="20"/>
              </w:rPr>
            </w:pPr>
          </w:p>
        </w:tc>
        <w:tc>
          <w:tcPr>
            <w:tcW w:w="2146" w:type="pct"/>
          </w:tcPr>
          <w:p w14:paraId="21451F30" w14:textId="77777777" w:rsidR="00B8653E" w:rsidRPr="00A25119" w:rsidRDefault="00B8653E" w:rsidP="00B8653E">
            <w:pPr>
              <w:pStyle w:val="BulletL2"/>
              <w:numPr>
                <w:ilvl w:val="1"/>
                <w:numId w:val="3"/>
              </w:numPr>
              <w:tabs>
                <w:tab w:val="clear" w:pos="1361"/>
              </w:tabs>
              <w:ind w:left="838" w:hanging="434"/>
            </w:pPr>
            <w:r w:rsidRPr="00A25119">
              <w:t>Reference Rate:</w:t>
            </w:r>
          </w:p>
        </w:tc>
        <w:tc>
          <w:tcPr>
            <w:tcW w:w="2562" w:type="pct"/>
          </w:tcPr>
          <w:p w14:paraId="73CA3E3D" w14:textId="77777777" w:rsidR="00B8653E" w:rsidRPr="00A25119" w:rsidRDefault="00B8653E" w:rsidP="00DF2EDC">
            <w:pPr>
              <w:pStyle w:val="BodyText"/>
              <w:rPr>
                <w:color w:val="000000" w:themeColor="text1"/>
                <w:szCs w:val="20"/>
              </w:rPr>
            </w:pPr>
            <w:r w:rsidRPr="00A25119">
              <w:rPr>
                <w:color w:val="000000" w:themeColor="text1"/>
                <w:szCs w:val="20"/>
              </w:rPr>
              <w:t>[•][•] [CIBOR / EURIBOR / NIBOR / SONIA / SOFR / €STR / SONIA Compounded Index / SOFR Compounded Index / STIBOR]</w:t>
            </w:r>
          </w:p>
        </w:tc>
      </w:tr>
      <w:tr w:rsidR="00B8653E" w:rsidRPr="00A25119" w14:paraId="56E8A2C1" w14:textId="77777777" w:rsidTr="00DF2EDC">
        <w:tc>
          <w:tcPr>
            <w:tcW w:w="292" w:type="pct"/>
          </w:tcPr>
          <w:p w14:paraId="3692E905" w14:textId="77777777" w:rsidR="00B8653E" w:rsidRPr="00A25119" w:rsidRDefault="00B8653E" w:rsidP="00DF2EDC">
            <w:pPr>
              <w:rPr>
                <w:color w:val="000000" w:themeColor="text1"/>
                <w:szCs w:val="20"/>
              </w:rPr>
            </w:pPr>
          </w:p>
        </w:tc>
        <w:tc>
          <w:tcPr>
            <w:tcW w:w="2146" w:type="pct"/>
          </w:tcPr>
          <w:p w14:paraId="3D022F98" w14:textId="77777777" w:rsidR="00B8653E" w:rsidRPr="00A25119" w:rsidRDefault="00B8653E" w:rsidP="00B8653E">
            <w:pPr>
              <w:pStyle w:val="BulletL2"/>
              <w:numPr>
                <w:ilvl w:val="1"/>
                <w:numId w:val="3"/>
              </w:numPr>
              <w:tabs>
                <w:tab w:val="clear" w:pos="1361"/>
              </w:tabs>
              <w:ind w:left="838" w:hanging="434"/>
            </w:pPr>
            <w:r w:rsidRPr="00A25119">
              <w:t>Observation Method:</w:t>
            </w:r>
          </w:p>
        </w:tc>
        <w:tc>
          <w:tcPr>
            <w:tcW w:w="2562" w:type="pct"/>
          </w:tcPr>
          <w:p w14:paraId="17E8BEB3" w14:textId="77777777" w:rsidR="00B8653E" w:rsidRPr="00A25119" w:rsidRDefault="00B8653E" w:rsidP="00DF2EDC">
            <w:pPr>
              <w:pStyle w:val="BodyText"/>
              <w:rPr>
                <w:color w:val="000000" w:themeColor="text1"/>
                <w:szCs w:val="20"/>
              </w:rPr>
            </w:pPr>
            <w:r w:rsidRPr="00A25119">
              <w:rPr>
                <w:color w:val="000000" w:themeColor="text1"/>
                <w:szCs w:val="20"/>
              </w:rPr>
              <w:t>[Lag / Observation Shift]</w:t>
            </w:r>
          </w:p>
        </w:tc>
      </w:tr>
      <w:tr w:rsidR="00B8653E" w:rsidRPr="00A25119" w14:paraId="3DF0C79B" w14:textId="77777777" w:rsidTr="00DF2EDC">
        <w:tc>
          <w:tcPr>
            <w:tcW w:w="292" w:type="pct"/>
          </w:tcPr>
          <w:p w14:paraId="35B8BC20" w14:textId="77777777" w:rsidR="00B8653E" w:rsidRPr="00A25119" w:rsidRDefault="00B8653E" w:rsidP="00DF2EDC">
            <w:pPr>
              <w:rPr>
                <w:color w:val="000000" w:themeColor="text1"/>
                <w:szCs w:val="20"/>
              </w:rPr>
            </w:pPr>
          </w:p>
        </w:tc>
        <w:tc>
          <w:tcPr>
            <w:tcW w:w="2146" w:type="pct"/>
          </w:tcPr>
          <w:p w14:paraId="0B15F4B1" w14:textId="77777777" w:rsidR="00B8653E" w:rsidRPr="00A25119" w:rsidRDefault="00B8653E" w:rsidP="00B8653E">
            <w:pPr>
              <w:pStyle w:val="BulletL2"/>
              <w:numPr>
                <w:ilvl w:val="1"/>
                <w:numId w:val="3"/>
              </w:numPr>
              <w:tabs>
                <w:tab w:val="clear" w:pos="1361"/>
              </w:tabs>
              <w:ind w:left="838" w:hanging="434"/>
            </w:pPr>
            <w:r w:rsidRPr="00A25119">
              <w:t>Lag Period:</w:t>
            </w:r>
          </w:p>
        </w:tc>
        <w:tc>
          <w:tcPr>
            <w:tcW w:w="2562" w:type="pct"/>
          </w:tcPr>
          <w:p w14:paraId="6458CE57" w14:textId="77777777" w:rsidR="00B8653E" w:rsidRPr="00A25119" w:rsidRDefault="00B8653E" w:rsidP="00DF2EDC">
            <w:pPr>
              <w:pStyle w:val="BodyText"/>
              <w:rPr>
                <w:color w:val="000000" w:themeColor="text1"/>
                <w:szCs w:val="20"/>
              </w:rPr>
            </w:pPr>
            <w:r w:rsidRPr="00A25119">
              <w:t>[5 / [     ] TARGET Settlement Days/U.S. Government Securities Business Days/London Banking Days/Not Applicable]</w:t>
            </w:r>
          </w:p>
        </w:tc>
      </w:tr>
      <w:tr w:rsidR="00B8653E" w:rsidRPr="00A25119" w14:paraId="6E62C0DC" w14:textId="77777777" w:rsidTr="00DF2EDC">
        <w:tc>
          <w:tcPr>
            <w:tcW w:w="292" w:type="pct"/>
          </w:tcPr>
          <w:p w14:paraId="592663A4" w14:textId="77777777" w:rsidR="00B8653E" w:rsidRPr="00A25119" w:rsidRDefault="00B8653E" w:rsidP="00DF2EDC">
            <w:pPr>
              <w:rPr>
                <w:color w:val="000000" w:themeColor="text1"/>
                <w:szCs w:val="20"/>
              </w:rPr>
            </w:pPr>
          </w:p>
        </w:tc>
        <w:tc>
          <w:tcPr>
            <w:tcW w:w="2146" w:type="pct"/>
          </w:tcPr>
          <w:p w14:paraId="30C97EB8" w14:textId="77777777" w:rsidR="00B8653E" w:rsidRPr="00A25119" w:rsidRDefault="00B8653E" w:rsidP="00B8653E">
            <w:pPr>
              <w:pStyle w:val="BulletL2"/>
              <w:numPr>
                <w:ilvl w:val="1"/>
                <w:numId w:val="3"/>
              </w:numPr>
              <w:tabs>
                <w:tab w:val="clear" w:pos="1361"/>
              </w:tabs>
              <w:ind w:left="838" w:hanging="434"/>
            </w:pPr>
            <w:r w:rsidRPr="00A25119">
              <w:t>Observation Shift Period:</w:t>
            </w:r>
          </w:p>
        </w:tc>
        <w:tc>
          <w:tcPr>
            <w:tcW w:w="2562" w:type="pct"/>
          </w:tcPr>
          <w:p w14:paraId="3D0F2126" w14:textId="77777777" w:rsidR="00B8653E" w:rsidRPr="00A25119" w:rsidRDefault="00B8653E" w:rsidP="00DF2EDC">
            <w:pPr>
              <w:pStyle w:val="BodyText"/>
            </w:pPr>
            <w:r w:rsidRPr="00A25119">
              <w:t>[5 / [     ] TARGET Settlement Days/U.S. Government Securities Business Days/London Banking Days /Not Applicable]</w:t>
            </w:r>
          </w:p>
          <w:p w14:paraId="08779383" w14:textId="77777777" w:rsidR="00B8653E" w:rsidRPr="00A25119" w:rsidRDefault="00B8653E" w:rsidP="00DF2EDC">
            <w:pPr>
              <w:pStyle w:val="BodyText"/>
            </w:pPr>
            <w:r w:rsidRPr="00A25119">
              <w:t>(</w:t>
            </w:r>
            <w:r w:rsidRPr="00A25119">
              <w:rPr>
                <w:i/>
                <w:iCs/>
              </w:rPr>
              <w:t>NB: A minimum of 5 should be specified for the Lag Period or Observation Shift Period, unless otherwise agreed with the Calculation Agent</w:t>
            </w:r>
            <w:r w:rsidRPr="00A25119">
              <w:t>)</w:t>
            </w:r>
          </w:p>
        </w:tc>
      </w:tr>
      <w:tr w:rsidR="00B8653E" w:rsidRPr="00A25119" w14:paraId="1FFD5AFA" w14:textId="77777777" w:rsidTr="00DF2EDC">
        <w:tc>
          <w:tcPr>
            <w:tcW w:w="292" w:type="pct"/>
          </w:tcPr>
          <w:p w14:paraId="5D8DA192" w14:textId="77777777" w:rsidR="00B8653E" w:rsidRPr="00A25119" w:rsidRDefault="00B8653E" w:rsidP="00DF2EDC">
            <w:pPr>
              <w:rPr>
                <w:color w:val="000000" w:themeColor="text1"/>
                <w:szCs w:val="20"/>
              </w:rPr>
            </w:pPr>
          </w:p>
        </w:tc>
        <w:tc>
          <w:tcPr>
            <w:tcW w:w="2146" w:type="pct"/>
          </w:tcPr>
          <w:p w14:paraId="1D7C3C60" w14:textId="77777777" w:rsidR="00B8653E" w:rsidRPr="00A25119" w:rsidRDefault="00B8653E" w:rsidP="00B8653E">
            <w:pPr>
              <w:pStyle w:val="BulletL2"/>
              <w:numPr>
                <w:ilvl w:val="1"/>
                <w:numId w:val="3"/>
              </w:numPr>
              <w:tabs>
                <w:tab w:val="clear" w:pos="1361"/>
              </w:tabs>
              <w:ind w:left="838" w:hanging="434"/>
            </w:pPr>
            <w:r w:rsidRPr="00A25119">
              <w:t>D:</w:t>
            </w:r>
          </w:p>
        </w:tc>
        <w:tc>
          <w:tcPr>
            <w:tcW w:w="2562" w:type="pct"/>
          </w:tcPr>
          <w:p w14:paraId="4224FCA7" w14:textId="77777777" w:rsidR="00B8653E" w:rsidRPr="00A25119" w:rsidRDefault="00B8653E" w:rsidP="00DF2EDC">
            <w:pPr>
              <w:pStyle w:val="BodyText"/>
            </w:pPr>
            <w:r w:rsidRPr="00A25119">
              <w:t>[360/365/[      ]] / [Not Applicable]</w:t>
            </w:r>
          </w:p>
        </w:tc>
      </w:tr>
      <w:tr w:rsidR="00B8653E" w:rsidRPr="00A25119" w14:paraId="271D567D" w14:textId="77777777" w:rsidTr="00DF2EDC">
        <w:tc>
          <w:tcPr>
            <w:tcW w:w="292" w:type="pct"/>
          </w:tcPr>
          <w:p w14:paraId="5597E729" w14:textId="77777777" w:rsidR="00B8653E" w:rsidRPr="00A25119" w:rsidRDefault="00B8653E" w:rsidP="00DF2EDC">
            <w:pPr>
              <w:rPr>
                <w:color w:val="000000" w:themeColor="text1"/>
                <w:szCs w:val="20"/>
              </w:rPr>
            </w:pPr>
          </w:p>
        </w:tc>
        <w:tc>
          <w:tcPr>
            <w:tcW w:w="2146" w:type="pct"/>
          </w:tcPr>
          <w:p w14:paraId="3F8BEE88" w14:textId="77777777" w:rsidR="00B8653E" w:rsidRPr="00A25119" w:rsidRDefault="00B8653E" w:rsidP="00B8653E">
            <w:pPr>
              <w:pStyle w:val="BulletL2"/>
              <w:numPr>
                <w:ilvl w:val="1"/>
                <w:numId w:val="3"/>
              </w:numPr>
              <w:tabs>
                <w:tab w:val="clear" w:pos="1361"/>
              </w:tabs>
              <w:ind w:left="838" w:hanging="434"/>
            </w:pPr>
            <w:r w:rsidRPr="00A25119">
              <w:t xml:space="preserve">Index Determination </w:t>
            </w:r>
          </w:p>
        </w:tc>
        <w:tc>
          <w:tcPr>
            <w:tcW w:w="2562" w:type="pct"/>
          </w:tcPr>
          <w:p w14:paraId="764A9AB0"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tc>
      </w:tr>
      <w:tr w:rsidR="00B8653E" w:rsidRPr="00A25119" w14:paraId="158DF5B2" w14:textId="77777777" w:rsidTr="00DF2EDC">
        <w:tc>
          <w:tcPr>
            <w:tcW w:w="292" w:type="pct"/>
          </w:tcPr>
          <w:p w14:paraId="2B8BB953" w14:textId="77777777" w:rsidR="00B8653E" w:rsidRPr="00A25119" w:rsidRDefault="00B8653E" w:rsidP="00DF2EDC">
            <w:pPr>
              <w:rPr>
                <w:color w:val="000000" w:themeColor="text1"/>
                <w:szCs w:val="20"/>
              </w:rPr>
            </w:pPr>
          </w:p>
        </w:tc>
        <w:tc>
          <w:tcPr>
            <w:tcW w:w="2146" w:type="pct"/>
          </w:tcPr>
          <w:p w14:paraId="2A517CAC" w14:textId="77777777" w:rsidR="00B8653E" w:rsidRPr="00A25119" w:rsidRDefault="00B8653E" w:rsidP="00B8653E">
            <w:pPr>
              <w:pStyle w:val="BulletL2"/>
              <w:numPr>
                <w:ilvl w:val="1"/>
                <w:numId w:val="3"/>
              </w:numPr>
              <w:tabs>
                <w:tab w:val="clear" w:pos="1361"/>
              </w:tabs>
              <w:ind w:left="838" w:hanging="434"/>
            </w:pPr>
            <w:r w:rsidRPr="00A25119">
              <w:t>SONIA Compounded Index</w:t>
            </w:r>
          </w:p>
        </w:tc>
        <w:tc>
          <w:tcPr>
            <w:tcW w:w="2562" w:type="pct"/>
          </w:tcPr>
          <w:p w14:paraId="13288BF5"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tc>
      </w:tr>
      <w:tr w:rsidR="00B8653E" w:rsidRPr="00A25119" w14:paraId="7F69A143" w14:textId="77777777" w:rsidTr="00DF2EDC">
        <w:tc>
          <w:tcPr>
            <w:tcW w:w="292" w:type="pct"/>
          </w:tcPr>
          <w:p w14:paraId="02177048" w14:textId="77777777" w:rsidR="00B8653E" w:rsidRPr="00A25119" w:rsidRDefault="00B8653E" w:rsidP="00DF2EDC">
            <w:pPr>
              <w:rPr>
                <w:color w:val="000000" w:themeColor="text1"/>
                <w:szCs w:val="20"/>
              </w:rPr>
            </w:pPr>
          </w:p>
        </w:tc>
        <w:tc>
          <w:tcPr>
            <w:tcW w:w="2146" w:type="pct"/>
          </w:tcPr>
          <w:p w14:paraId="583B19A0" w14:textId="77777777" w:rsidR="00B8653E" w:rsidRPr="00A25119" w:rsidRDefault="00B8653E" w:rsidP="00B8653E">
            <w:pPr>
              <w:pStyle w:val="BulletL2"/>
              <w:numPr>
                <w:ilvl w:val="1"/>
                <w:numId w:val="3"/>
              </w:numPr>
              <w:tabs>
                <w:tab w:val="clear" w:pos="1361"/>
              </w:tabs>
              <w:ind w:left="838" w:hanging="434"/>
            </w:pPr>
            <w:r w:rsidRPr="00A25119">
              <w:t>SOFR Compounded Index</w:t>
            </w:r>
          </w:p>
        </w:tc>
        <w:tc>
          <w:tcPr>
            <w:tcW w:w="2562" w:type="pct"/>
          </w:tcPr>
          <w:p w14:paraId="6E52F40E"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tc>
      </w:tr>
      <w:tr w:rsidR="00B8653E" w:rsidRPr="00A25119" w14:paraId="31A8B434" w14:textId="77777777" w:rsidTr="00DF2EDC">
        <w:tc>
          <w:tcPr>
            <w:tcW w:w="292" w:type="pct"/>
          </w:tcPr>
          <w:p w14:paraId="125C8200" w14:textId="77777777" w:rsidR="00B8653E" w:rsidRPr="00A25119" w:rsidRDefault="00B8653E" w:rsidP="00DF2EDC">
            <w:pPr>
              <w:rPr>
                <w:color w:val="000000" w:themeColor="text1"/>
                <w:szCs w:val="20"/>
              </w:rPr>
            </w:pPr>
          </w:p>
        </w:tc>
        <w:tc>
          <w:tcPr>
            <w:tcW w:w="2146" w:type="pct"/>
          </w:tcPr>
          <w:p w14:paraId="01F3FAD1" w14:textId="77777777" w:rsidR="00B8653E" w:rsidRPr="00A25119" w:rsidRDefault="00B8653E" w:rsidP="00B8653E">
            <w:pPr>
              <w:pStyle w:val="BulletL2"/>
              <w:numPr>
                <w:ilvl w:val="1"/>
                <w:numId w:val="3"/>
              </w:numPr>
              <w:tabs>
                <w:tab w:val="clear" w:pos="1361"/>
              </w:tabs>
              <w:ind w:left="838" w:hanging="434"/>
            </w:pPr>
            <w:r w:rsidRPr="00A25119">
              <w:t>Relevant Decimal Place</w:t>
            </w:r>
          </w:p>
        </w:tc>
        <w:tc>
          <w:tcPr>
            <w:tcW w:w="2562" w:type="pct"/>
          </w:tcPr>
          <w:p w14:paraId="07E9DBFA" w14:textId="77777777" w:rsidR="00B8653E" w:rsidRPr="00A25119" w:rsidRDefault="00B8653E" w:rsidP="00DF2EDC">
            <w:pPr>
              <w:pStyle w:val="BodyText"/>
              <w:rPr>
                <w:color w:val="000000" w:themeColor="text1"/>
                <w:szCs w:val="20"/>
              </w:rPr>
            </w:pPr>
            <w:r w:rsidRPr="00A25119">
              <w:rPr>
                <w:color w:val="000000" w:themeColor="text1"/>
                <w:szCs w:val="20"/>
              </w:rPr>
              <w:t xml:space="preserve">[  ] [5] </w:t>
            </w:r>
            <w:r w:rsidRPr="00A25119">
              <w:rPr>
                <w:i/>
                <w:iCs/>
                <w:color w:val="000000" w:themeColor="text1"/>
                <w:szCs w:val="20"/>
              </w:rPr>
              <w:t>(unless otherwise specified in the Pricing Supplement, it should be the fifth decimal place</w:t>
            </w:r>
            <w:r w:rsidRPr="00A25119">
              <w:rPr>
                <w:color w:val="000000" w:themeColor="text1"/>
                <w:szCs w:val="20"/>
              </w:rPr>
              <w:t>)</w:t>
            </w:r>
          </w:p>
        </w:tc>
      </w:tr>
      <w:tr w:rsidR="00B8653E" w:rsidRPr="00A25119" w14:paraId="6C4B6613" w14:textId="77777777" w:rsidTr="00DF2EDC">
        <w:tc>
          <w:tcPr>
            <w:tcW w:w="292" w:type="pct"/>
          </w:tcPr>
          <w:p w14:paraId="30160A12" w14:textId="77777777" w:rsidR="00B8653E" w:rsidRPr="00A25119" w:rsidRDefault="00B8653E" w:rsidP="00DF2EDC">
            <w:pPr>
              <w:rPr>
                <w:color w:val="000000" w:themeColor="text1"/>
                <w:szCs w:val="20"/>
              </w:rPr>
            </w:pPr>
          </w:p>
        </w:tc>
        <w:tc>
          <w:tcPr>
            <w:tcW w:w="2146" w:type="pct"/>
          </w:tcPr>
          <w:p w14:paraId="588D214D" w14:textId="77777777" w:rsidR="00B8653E" w:rsidRPr="00A25119" w:rsidRDefault="00B8653E" w:rsidP="00B8653E">
            <w:pPr>
              <w:pStyle w:val="BulletL2"/>
              <w:numPr>
                <w:ilvl w:val="1"/>
                <w:numId w:val="3"/>
              </w:numPr>
              <w:tabs>
                <w:tab w:val="clear" w:pos="1361"/>
              </w:tabs>
              <w:ind w:left="838" w:hanging="434"/>
            </w:pPr>
            <w:r w:rsidRPr="00A25119">
              <w:t>Relevant Number of Index Days</w:t>
            </w:r>
          </w:p>
        </w:tc>
        <w:tc>
          <w:tcPr>
            <w:tcW w:w="2562" w:type="pct"/>
          </w:tcPr>
          <w:p w14:paraId="3943777A" w14:textId="77777777" w:rsidR="00B8653E" w:rsidRPr="00A25119" w:rsidRDefault="00B8653E" w:rsidP="00DF2EDC">
            <w:pPr>
              <w:pStyle w:val="BodyText"/>
              <w:rPr>
                <w:color w:val="000000" w:themeColor="text1"/>
                <w:szCs w:val="20"/>
              </w:rPr>
            </w:pPr>
            <w:r w:rsidRPr="00A25119">
              <w:rPr>
                <w:color w:val="000000" w:themeColor="text1"/>
                <w:szCs w:val="20"/>
              </w:rPr>
              <w:t>[  ] [5] (</w:t>
            </w:r>
            <w:r w:rsidRPr="00A25119">
              <w:rPr>
                <w:i/>
                <w:iCs/>
                <w:color w:val="000000" w:themeColor="text1"/>
                <w:szCs w:val="20"/>
              </w:rPr>
              <w:t>unless otherwise specified in the Pricing Supplement, the Relevant Number shall be 5</w:t>
            </w:r>
            <w:r w:rsidRPr="00A25119">
              <w:rPr>
                <w:color w:val="000000" w:themeColor="text1"/>
                <w:szCs w:val="20"/>
              </w:rPr>
              <w:t>)</w:t>
            </w:r>
          </w:p>
        </w:tc>
      </w:tr>
      <w:tr w:rsidR="00B8653E" w:rsidRPr="00A25119" w14:paraId="710162F8" w14:textId="77777777" w:rsidTr="00DF2EDC">
        <w:tc>
          <w:tcPr>
            <w:tcW w:w="292" w:type="pct"/>
          </w:tcPr>
          <w:p w14:paraId="2397D02E" w14:textId="77777777" w:rsidR="00B8653E" w:rsidRPr="00A25119" w:rsidRDefault="00B8653E" w:rsidP="00DF2EDC">
            <w:pPr>
              <w:rPr>
                <w:color w:val="000000" w:themeColor="text1"/>
                <w:szCs w:val="20"/>
              </w:rPr>
            </w:pPr>
          </w:p>
        </w:tc>
        <w:tc>
          <w:tcPr>
            <w:tcW w:w="2146" w:type="pct"/>
          </w:tcPr>
          <w:p w14:paraId="121A3022" w14:textId="77777777" w:rsidR="00B8653E" w:rsidRPr="00A25119" w:rsidRDefault="00B8653E" w:rsidP="00B8653E">
            <w:pPr>
              <w:pStyle w:val="BulletL2"/>
              <w:numPr>
                <w:ilvl w:val="1"/>
                <w:numId w:val="3"/>
              </w:numPr>
              <w:tabs>
                <w:tab w:val="clear" w:pos="1361"/>
              </w:tabs>
              <w:ind w:left="838" w:hanging="434"/>
              <w:rPr>
                <w:color w:val="000000" w:themeColor="text1"/>
                <w:szCs w:val="20"/>
              </w:rPr>
            </w:pPr>
            <w:r w:rsidRPr="00A25119">
              <w:t>Interest</w:t>
            </w:r>
            <w:r w:rsidRPr="00A25119">
              <w:rPr>
                <w:color w:val="000000" w:themeColor="text1"/>
                <w:szCs w:val="20"/>
              </w:rPr>
              <w:t xml:space="preserve"> Determination Date(s):</w:t>
            </w:r>
          </w:p>
        </w:tc>
        <w:tc>
          <w:tcPr>
            <w:tcW w:w="2562" w:type="pct"/>
          </w:tcPr>
          <w:p w14:paraId="11B53D67" w14:textId="77777777" w:rsidR="00B8653E" w:rsidRPr="00A25119" w:rsidRDefault="00B8653E" w:rsidP="00DF2EDC">
            <w:pPr>
              <w:pStyle w:val="BodyText"/>
              <w:rPr>
                <w:color w:val="000000" w:themeColor="text1"/>
                <w:szCs w:val="20"/>
              </w:rPr>
            </w:pPr>
            <w:r w:rsidRPr="00A25119">
              <w:rPr>
                <w:color w:val="000000" w:themeColor="text1"/>
                <w:szCs w:val="20"/>
              </w:rPr>
              <w:t xml:space="preserve">[The first Business Day in the relevant Interest Period]/ </w:t>
            </w:r>
            <w:r w:rsidRPr="00A25119">
              <w:rPr>
                <w:i/>
                <w:iCs/>
                <w:color w:val="000000" w:themeColor="text1"/>
                <w:szCs w:val="20"/>
              </w:rPr>
              <w:t xml:space="preserve">(select where Interest Determination Date has the meaning specified in Condition </w:t>
            </w:r>
            <w:r w:rsidRPr="00A25119">
              <w:rPr>
                <w:i/>
                <w:iCs/>
                <w:color w:val="000000" w:themeColor="text1"/>
                <w:szCs w:val="20"/>
              </w:rPr>
              <w:fldChar w:fldCharType="begin"/>
            </w:r>
            <w:r w:rsidRPr="00A25119">
              <w:rPr>
                <w:i/>
                <w:iCs/>
                <w:color w:val="000000" w:themeColor="text1"/>
                <w:szCs w:val="20"/>
              </w:rPr>
              <w:instrText xml:space="preserve"> REF _Ref97029689 \w \h </w:instrText>
            </w:r>
            <w:r w:rsidRPr="00A25119">
              <w:rPr>
                <w:i/>
                <w:iCs/>
                <w:color w:val="000000" w:themeColor="text1"/>
                <w:szCs w:val="20"/>
              </w:rPr>
            </w:r>
            <w:r w:rsidRPr="00A25119">
              <w:rPr>
                <w:i/>
                <w:iCs/>
                <w:color w:val="000000" w:themeColor="text1"/>
                <w:szCs w:val="20"/>
              </w:rPr>
              <w:fldChar w:fldCharType="separate"/>
            </w:r>
            <w:r>
              <w:rPr>
                <w:i/>
                <w:iCs/>
                <w:color w:val="000000" w:themeColor="text1"/>
                <w:szCs w:val="20"/>
              </w:rPr>
              <w:t>7(d)</w:t>
            </w:r>
            <w:r w:rsidRPr="00A25119">
              <w:rPr>
                <w:i/>
                <w:iCs/>
                <w:color w:val="000000" w:themeColor="text1"/>
                <w:szCs w:val="20"/>
              </w:rPr>
              <w:fldChar w:fldCharType="end"/>
            </w:r>
            <w:r w:rsidRPr="00A25119">
              <w:rPr>
                <w:i/>
                <w:iCs/>
                <w:color w:val="000000" w:themeColor="text1"/>
                <w:szCs w:val="20"/>
              </w:rPr>
              <w:t xml:space="preserve">, </w:t>
            </w:r>
            <w:r w:rsidRPr="00A25119">
              <w:rPr>
                <w:i/>
                <w:iCs/>
                <w:color w:val="000000" w:themeColor="text1"/>
                <w:szCs w:val="20"/>
              </w:rPr>
              <w:fldChar w:fldCharType="begin"/>
            </w:r>
            <w:r w:rsidRPr="00A25119">
              <w:rPr>
                <w:i/>
                <w:iCs/>
                <w:color w:val="000000" w:themeColor="text1"/>
                <w:szCs w:val="20"/>
              </w:rPr>
              <w:instrText xml:space="preserve"> REF _Ref79735077 \w \h </w:instrText>
            </w:r>
            <w:r w:rsidRPr="00A25119">
              <w:rPr>
                <w:i/>
                <w:iCs/>
                <w:color w:val="000000" w:themeColor="text1"/>
                <w:szCs w:val="20"/>
              </w:rPr>
            </w:r>
            <w:r w:rsidRPr="00A25119">
              <w:rPr>
                <w:i/>
                <w:iCs/>
                <w:color w:val="000000" w:themeColor="text1"/>
                <w:szCs w:val="20"/>
              </w:rPr>
              <w:fldChar w:fldCharType="separate"/>
            </w:r>
            <w:r>
              <w:rPr>
                <w:i/>
                <w:iCs/>
                <w:color w:val="000000" w:themeColor="text1"/>
                <w:szCs w:val="20"/>
              </w:rPr>
              <w:t>7(e)</w:t>
            </w:r>
            <w:r w:rsidRPr="00A25119">
              <w:rPr>
                <w:i/>
                <w:iCs/>
                <w:color w:val="000000" w:themeColor="text1"/>
                <w:szCs w:val="20"/>
              </w:rPr>
              <w:fldChar w:fldCharType="end"/>
            </w:r>
            <w:r w:rsidRPr="00A25119">
              <w:rPr>
                <w:i/>
                <w:iCs/>
                <w:color w:val="000000" w:themeColor="text1"/>
                <w:szCs w:val="20"/>
              </w:rPr>
              <w:t xml:space="preserve"> or </w:t>
            </w:r>
            <w:r w:rsidRPr="00A25119">
              <w:rPr>
                <w:i/>
                <w:iCs/>
                <w:color w:val="000000" w:themeColor="text1"/>
                <w:szCs w:val="20"/>
              </w:rPr>
              <w:fldChar w:fldCharType="begin"/>
            </w:r>
            <w:r w:rsidRPr="00A25119">
              <w:rPr>
                <w:i/>
                <w:iCs/>
                <w:color w:val="000000" w:themeColor="text1"/>
                <w:szCs w:val="20"/>
              </w:rPr>
              <w:instrText xml:space="preserve"> REF _Ref79734347 \w \h </w:instrText>
            </w:r>
            <w:r w:rsidRPr="00A25119">
              <w:rPr>
                <w:i/>
                <w:iCs/>
                <w:color w:val="000000" w:themeColor="text1"/>
                <w:szCs w:val="20"/>
              </w:rPr>
            </w:r>
            <w:r w:rsidRPr="00A25119">
              <w:rPr>
                <w:i/>
                <w:iCs/>
                <w:color w:val="000000" w:themeColor="text1"/>
                <w:szCs w:val="20"/>
              </w:rPr>
              <w:fldChar w:fldCharType="separate"/>
            </w:r>
            <w:r>
              <w:rPr>
                <w:i/>
                <w:iCs/>
                <w:color w:val="000000" w:themeColor="text1"/>
                <w:szCs w:val="20"/>
              </w:rPr>
              <w:t>7(f)</w:t>
            </w:r>
            <w:r w:rsidRPr="00A25119">
              <w:rPr>
                <w:i/>
                <w:iCs/>
                <w:color w:val="000000" w:themeColor="text1"/>
                <w:szCs w:val="20"/>
              </w:rPr>
              <w:fldChar w:fldCharType="end"/>
            </w:r>
            <w:r w:rsidRPr="00A25119">
              <w:rPr>
                <w:i/>
                <w:iCs/>
                <w:color w:val="000000" w:themeColor="text1"/>
                <w:szCs w:val="20"/>
              </w:rPr>
              <w:t>)</w:t>
            </w:r>
            <w:r w:rsidRPr="00A25119">
              <w:rPr>
                <w:color w:val="000000" w:themeColor="text1"/>
                <w:szCs w:val="20"/>
              </w:rPr>
              <w:t xml:space="preserve"> [•] [London Banking Days/U.S. Government Securities Business Days/TARGET Settlement Days] prior to each Interest Payment Date]</w:t>
            </w:r>
          </w:p>
        </w:tc>
      </w:tr>
      <w:tr w:rsidR="00B8653E" w:rsidRPr="00A25119" w14:paraId="251C5917" w14:textId="77777777" w:rsidTr="00DF2EDC">
        <w:tc>
          <w:tcPr>
            <w:tcW w:w="292" w:type="pct"/>
          </w:tcPr>
          <w:p w14:paraId="5D3EBA08" w14:textId="77777777" w:rsidR="00B8653E" w:rsidRPr="00A25119" w:rsidRDefault="00B8653E" w:rsidP="00DF2EDC">
            <w:pPr>
              <w:rPr>
                <w:color w:val="000000" w:themeColor="text1"/>
                <w:szCs w:val="20"/>
              </w:rPr>
            </w:pPr>
          </w:p>
        </w:tc>
        <w:tc>
          <w:tcPr>
            <w:tcW w:w="2146" w:type="pct"/>
          </w:tcPr>
          <w:p w14:paraId="4A739B26" w14:textId="77777777" w:rsidR="00B8653E" w:rsidRPr="00A25119" w:rsidRDefault="00B8653E" w:rsidP="00B8653E">
            <w:pPr>
              <w:pStyle w:val="BulletL2"/>
              <w:numPr>
                <w:ilvl w:val="1"/>
                <w:numId w:val="3"/>
              </w:numPr>
              <w:tabs>
                <w:tab w:val="clear" w:pos="1361"/>
              </w:tabs>
              <w:ind w:left="838" w:hanging="434"/>
              <w:rPr>
                <w:color w:val="000000" w:themeColor="text1"/>
                <w:szCs w:val="20"/>
              </w:rPr>
            </w:pPr>
            <w:r w:rsidRPr="00A25119">
              <w:t>Relevant</w:t>
            </w:r>
            <w:r w:rsidRPr="00A25119">
              <w:rPr>
                <w:color w:val="000000" w:themeColor="text1"/>
                <w:szCs w:val="20"/>
              </w:rPr>
              <w:t xml:space="preserve"> Screen Page:</w:t>
            </w:r>
          </w:p>
        </w:tc>
        <w:tc>
          <w:tcPr>
            <w:tcW w:w="2562" w:type="pct"/>
          </w:tcPr>
          <w:p w14:paraId="5013DD44"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7B6FB17B" w14:textId="77777777" w:rsidTr="00DF2EDC">
        <w:tc>
          <w:tcPr>
            <w:tcW w:w="292" w:type="pct"/>
          </w:tcPr>
          <w:p w14:paraId="4B928399" w14:textId="77777777" w:rsidR="00B8653E" w:rsidRPr="00A25119" w:rsidRDefault="00B8653E" w:rsidP="00DF2EDC">
            <w:pPr>
              <w:rPr>
                <w:color w:val="000000" w:themeColor="text1"/>
                <w:szCs w:val="20"/>
              </w:rPr>
            </w:pPr>
          </w:p>
        </w:tc>
        <w:tc>
          <w:tcPr>
            <w:tcW w:w="2146" w:type="pct"/>
          </w:tcPr>
          <w:p w14:paraId="4ECF5FEB" w14:textId="77777777" w:rsidR="00B8653E" w:rsidRPr="00A25119" w:rsidRDefault="00B8653E" w:rsidP="00B8653E">
            <w:pPr>
              <w:pStyle w:val="BulletL2"/>
              <w:numPr>
                <w:ilvl w:val="1"/>
                <w:numId w:val="3"/>
              </w:numPr>
              <w:tabs>
                <w:tab w:val="clear" w:pos="1361"/>
              </w:tabs>
              <w:ind w:left="838" w:hanging="434"/>
              <w:rPr>
                <w:color w:val="000000" w:themeColor="text1"/>
                <w:szCs w:val="20"/>
              </w:rPr>
            </w:pPr>
            <w:r w:rsidRPr="00A25119">
              <w:t>Relevant</w:t>
            </w:r>
            <w:r w:rsidRPr="00A25119">
              <w:rPr>
                <w:color w:val="000000" w:themeColor="text1"/>
                <w:szCs w:val="20"/>
              </w:rPr>
              <w:t xml:space="preserve"> Time:</w:t>
            </w:r>
          </w:p>
        </w:tc>
        <w:tc>
          <w:tcPr>
            <w:tcW w:w="2562" w:type="pct"/>
          </w:tcPr>
          <w:p w14:paraId="049FA453"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168603E2" w14:textId="77777777" w:rsidTr="00DF2EDC">
        <w:tc>
          <w:tcPr>
            <w:tcW w:w="292" w:type="pct"/>
          </w:tcPr>
          <w:p w14:paraId="06F8B7C5" w14:textId="77777777" w:rsidR="00B8653E" w:rsidRPr="00A25119" w:rsidRDefault="00B8653E" w:rsidP="00DF2EDC">
            <w:pPr>
              <w:rPr>
                <w:color w:val="000000" w:themeColor="text1"/>
                <w:szCs w:val="20"/>
              </w:rPr>
            </w:pPr>
          </w:p>
        </w:tc>
        <w:tc>
          <w:tcPr>
            <w:tcW w:w="2146" w:type="pct"/>
          </w:tcPr>
          <w:p w14:paraId="0EAEAC41" w14:textId="77777777" w:rsidR="00B8653E" w:rsidRPr="00A25119" w:rsidRDefault="00B8653E" w:rsidP="00B8653E">
            <w:pPr>
              <w:pStyle w:val="BulletL2"/>
              <w:numPr>
                <w:ilvl w:val="1"/>
                <w:numId w:val="3"/>
              </w:numPr>
              <w:tabs>
                <w:tab w:val="clear" w:pos="1361"/>
              </w:tabs>
              <w:ind w:left="838" w:hanging="434"/>
              <w:rPr>
                <w:color w:val="000000" w:themeColor="text1"/>
                <w:szCs w:val="20"/>
              </w:rPr>
            </w:pPr>
            <w:r w:rsidRPr="00A25119">
              <w:t>Relevant</w:t>
            </w:r>
            <w:r w:rsidRPr="00A25119">
              <w:rPr>
                <w:color w:val="000000" w:themeColor="text1"/>
                <w:szCs w:val="20"/>
              </w:rPr>
              <w:t xml:space="preserve"> Financial </w:t>
            </w:r>
            <w:r w:rsidRPr="00A25119">
              <w:t>Centre</w:t>
            </w:r>
            <w:r w:rsidRPr="00A25119">
              <w:rPr>
                <w:szCs w:val="20"/>
              </w:rPr>
              <w:t>:</w:t>
            </w:r>
          </w:p>
        </w:tc>
        <w:tc>
          <w:tcPr>
            <w:tcW w:w="2562" w:type="pct"/>
          </w:tcPr>
          <w:p w14:paraId="5E12E91E"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5A747D41" w14:textId="77777777" w:rsidTr="00DF2EDC">
        <w:tc>
          <w:tcPr>
            <w:tcW w:w="292" w:type="pct"/>
          </w:tcPr>
          <w:p w14:paraId="2E4FC2BB" w14:textId="77777777" w:rsidR="00B8653E" w:rsidRPr="00A25119" w:rsidRDefault="00B8653E" w:rsidP="00DF2EDC">
            <w:pPr>
              <w:rPr>
                <w:color w:val="000000" w:themeColor="text1"/>
                <w:szCs w:val="20"/>
              </w:rPr>
            </w:pPr>
          </w:p>
        </w:tc>
        <w:tc>
          <w:tcPr>
            <w:tcW w:w="2146" w:type="pct"/>
          </w:tcPr>
          <w:p w14:paraId="44EE3A4E"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(ix)</w:t>
            </w:r>
            <w:r w:rsidRPr="00A25119">
              <w:rPr>
                <w:color w:val="000000" w:themeColor="text1"/>
                <w:szCs w:val="20"/>
              </w:rPr>
              <w:tab/>
              <w:t xml:space="preserve">Linear interpolation </w:t>
            </w:r>
          </w:p>
        </w:tc>
        <w:tc>
          <w:tcPr>
            <w:tcW w:w="2562" w:type="pct"/>
          </w:tcPr>
          <w:p w14:paraId="023F88EC" w14:textId="77777777" w:rsidR="00B8653E" w:rsidRPr="00A25119" w:rsidRDefault="00B8653E" w:rsidP="00DF2EDC">
            <w:pPr>
              <w:pStyle w:val="BodyText"/>
              <w:rPr>
                <w:color w:val="000000" w:themeColor="text1"/>
                <w:szCs w:val="20"/>
              </w:rPr>
            </w:pPr>
            <w:r w:rsidRPr="00A25119">
              <w:rPr>
                <w:color w:val="000000" w:themeColor="text1"/>
                <w:szCs w:val="20"/>
              </w:rPr>
              <w:t>Not Applicable/Applicable – the Rate of Interest for the [long/short] [first/last] Interest Period shall be calculated using Linear Interpolation (</w:t>
            </w:r>
            <w:r w:rsidRPr="00A25119">
              <w:rPr>
                <w:i/>
                <w:color w:val="000000" w:themeColor="text1"/>
                <w:szCs w:val="20"/>
              </w:rPr>
              <w:t>specify for each short or long interest period</w:t>
            </w:r>
            <w:r w:rsidRPr="00A25119">
              <w:rPr>
                <w:color w:val="000000" w:themeColor="text1"/>
                <w:szCs w:val="20"/>
              </w:rPr>
              <w:t>)</w:t>
            </w:r>
            <w:r w:rsidRPr="00A25119">
              <w:rPr>
                <w:rFonts w:ascii="CG Times" w:hAnsi="CG Times"/>
                <w:vertAlign w:val="superscript"/>
              </w:rPr>
              <w:t xml:space="preserve"> </w:t>
            </w:r>
          </w:p>
        </w:tc>
      </w:tr>
      <w:tr w:rsidR="00B8653E" w:rsidRPr="00A25119" w14:paraId="4C4E6825" w14:textId="77777777" w:rsidTr="00DF2EDC">
        <w:tc>
          <w:tcPr>
            <w:tcW w:w="292" w:type="pct"/>
          </w:tcPr>
          <w:p w14:paraId="41F6174F" w14:textId="77777777" w:rsidR="00B8653E" w:rsidRPr="00A25119" w:rsidRDefault="00B8653E" w:rsidP="00DF2EDC">
            <w:pPr>
              <w:rPr>
                <w:color w:val="000000" w:themeColor="text1"/>
                <w:szCs w:val="20"/>
              </w:rPr>
            </w:pPr>
          </w:p>
        </w:tc>
        <w:tc>
          <w:tcPr>
            <w:tcW w:w="2146" w:type="pct"/>
          </w:tcPr>
          <w:p w14:paraId="18E90360"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(x)</w:t>
            </w:r>
            <w:r w:rsidRPr="00A25119">
              <w:rPr>
                <w:color w:val="000000" w:themeColor="text1"/>
                <w:szCs w:val="20"/>
              </w:rPr>
              <w:tab/>
              <w:t>Margin(s):</w:t>
            </w:r>
          </w:p>
        </w:tc>
        <w:tc>
          <w:tcPr>
            <w:tcW w:w="2562" w:type="pct"/>
          </w:tcPr>
          <w:p w14:paraId="3E332CE7" w14:textId="77777777" w:rsidR="00B8653E" w:rsidRPr="00A25119" w:rsidRDefault="00B8653E" w:rsidP="00DF2EDC">
            <w:pPr>
              <w:pStyle w:val="BodyText"/>
              <w:rPr>
                <w:color w:val="000000" w:themeColor="text1"/>
                <w:szCs w:val="20"/>
              </w:rPr>
            </w:pPr>
            <w:r w:rsidRPr="00A25119">
              <w:rPr>
                <w:color w:val="000000" w:themeColor="text1"/>
                <w:szCs w:val="20"/>
              </w:rPr>
              <w:t>[+/-][•] per cent. per annum</w:t>
            </w:r>
          </w:p>
        </w:tc>
      </w:tr>
      <w:tr w:rsidR="00B8653E" w:rsidRPr="00A25119" w14:paraId="02D737A2" w14:textId="77777777" w:rsidTr="00DF2EDC">
        <w:tc>
          <w:tcPr>
            <w:tcW w:w="292" w:type="pct"/>
          </w:tcPr>
          <w:p w14:paraId="76FE1F31" w14:textId="77777777" w:rsidR="00B8653E" w:rsidRPr="00A25119" w:rsidRDefault="00B8653E" w:rsidP="00DF2EDC">
            <w:pPr>
              <w:rPr>
                <w:color w:val="000000" w:themeColor="text1"/>
                <w:szCs w:val="20"/>
              </w:rPr>
            </w:pPr>
          </w:p>
        </w:tc>
        <w:tc>
          <w:tcPr>
            <w:tcW w:w="2146" w:type="pct"/>
          </w:tcPr>
          <w:p w14:paraId="0DFF8D25"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(xi)</w:t>
            </w:r>
            <w:r w:rsidRPr="00A25119">
              <w:rPr>
                <w:color w:val="000000" w:themeColor="text1"/>
                <w:szCs w:val="20"/>
              </w:rPr>
              <w:tab/>
              <w:t>Minimum Rate of Interest:</w:t>
            </w:r>
          </w:p>
        </w:tc>
        <w:tc>
          <w:tcPr>
            <w:tcW w:w="2562" w:type="pct"/>
          </w:tcPr>
          <w:p w14:paraId="1FD67F1D" w14:textId="77777777" w:rsidR="00B8653E" w:rsidRPr="00A25119" w:rsidRDefault="00B8653E" w:rsidP="00DF2EDC">
            <w:pPr>
              <w:pStyle w:val="BodyText"/>
              <w:rPr>
                <w:color w:val="000000" w:themeColor="text1"/>
                <w:szCs w:val="20"/>
              </w:rPr>
            </w:pPr>
            <w:r w:rsidRPr="00A25119">
              <w:rPr>
                <w:color w:val="000000" w:themeColor="text1"/>
                <w:szCs w:val="20"/>
              </w:rPr>
              <w:t>[The Minimum Rate of Interest shall not be less than zero] / The Minimum Rate of Interest shall not be less than [•] per cent. per annum]</w:t>
            </w:r>
          </w:p>
        </w:tc>
      </w:tr>
      <w:tr w:rsidR="00B8653E" w:rsidRPr="00A25119" w14:paraId="2D7F1CE1" w14:textId="77777777" w:rsidTr="00DF2EDC">
        <w:tc>
          <w:tcPr>
            <w:tcW w:w="292" w:type="pct"/>
          </w:tcPr>
          <w:p w14:paraId="157DE8E4" w14:textId="77777777" w:rsidR="00B8653E" w:rsidRPr="00A25119" w:rsidRDefault="00B8653E" w:rsidP="00DF2EDC">
            <w:pPr>
              <w:rPr>
                <w:color w:val="000000" w:themeColor="text1"/>
                <w:szCs w:val="20"/>
              </w:rPr>
            </w:pPr>
          </w:p>
        </w:tc>
        <w:tc>
          <w:tcPr>
            <w:tcW w:w="2146" w:type="pct"/>
          </w:tcPr>
          <w:p w14:paraId="1A5C3EA9"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(xii)</w:t>
            </w:r>
            <w:r w:rsidRPr="00A25119">
              <w:rPr>
                <w:color w:val="000000" w:themeColor="text1"/>
                <w:szCs w:val="20"/>
              </w:rPr>
              <w:tab/>
              <w:t>Maximum Rate of Interest:</w:t>
            </w:r>
          </w:p>
        </w:tc>
        <w:tc>
          <w:tcPr>
            <w:tcW w:w="2562" w:type="pct"/>
          </w:tcPr>
          <w:p w14:paraId="5FDC9CFA" w14:textId="77777777" w:rsidR="00B8653E" w:rsidRPr="00A25119" w:rsidRDefault="00B8653E" w:rsidP="00DF2EDC">
            <w:pPr>
              <w:pStyle w:val="BodyText"/>
              <w:rPr>
                <w:color w:val="000000" w:themeColor="text1"/>
                <w:szCs w:val="20"/>
              </w:rPr>
            </w:pPr>
            <w:r w:rsidRPr="00A25119">
              <w:rPr>
                <w:color w:val="000000" w:themeColor="text1"/>
                <w:szCs w:val="20"/>
              </w:rPr>
              <w:t>[•] per cent. per annum</w:t>
            </w:r>
          </w:p>
        </w:tc>
      </w:tr>
      <w:tr w:rsidR="00B8653E" w:rsidRPr="00A25119" w14:paraId="40725FCE" w14:textId="77777777" w:rsidTr="00DF2EDC">
        <w:tc>
          <w:tcPr>
            <w:tcW w:w="292" w:type="pct"/>
          </w:tcPr>
          <w:p w14:paraId="0083B976" w14:textId="77777777" w:rsidR="00B8653E" w:rsidRPr="00A25119" w:rsidRDefault="00B8653E" w:rsidP="00DF2EDC">
            <w:pPr>
              <w:rPr>
                <w:color w:val="000000" w:themeColor="text1"/>
                <w:szCs w:val="20"/>
              </w:rPr>
            </w:pPr>
          </w:p>
        </w:tc>
        <w:tc>
          <w:tcPr>
            <w:tcW w:w="2146" w:type="pct"/>
          </w:tcPr>
          <w:p w14:paraId="586E8F8D"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(xiii)</w:t>
            </w:r>
            <w:r w:rsidRPr="00A25119">
              <w:rPr>
                <w:color w:val="000000" w:themeColor="text1"/>
                <w:szCs w:val="20"/>
              </w:rPr>
              <w:tab/>
              <w:t>Day Count Fraction:</w:t>
            </w:r>
          </w:p>
        </w:tc>
        <w:tc>
          <w:tcPr>
            <w:tcW w:w="2562" w:type="pct"/>
          </w:tcPr>
          <w:p w14:paraId="2485EA18"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6001F73B" w14:textId="77777777" w:rsidTr="00DF2EDC">
        <w:tc>
          <w:tcPr>
            <w:tcW w:w="292" w:type="pct"/>
          </w:tcPr>
          <w:p w14:paraId="7ED22771"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5F401070" w14:textId="77777777" w:rsidR="00B8653E" w:rsidRPr="00A25119" w:rsidRDefault="00B8653E" w:rsidP="00DF2EDC">
            <w:pPr>
              <w:pStyle w:val="BodyText"/>
              <w:rPr>
                <w:b/>
                <w:bCs/>
              </w:rPr>
            </w:pPr>
            <w:r w:rsidRPr="00A25119">
              <w:rPr>
                <w:b/>
                <w:bCs/>
              </w:rPr>
              <w:t>Zero Coupon Note Provisions</w:t>
            </w:r>
          </w:p>
        </w:tc>
        <w:tc>
          <w:tcPr>
            <w:tcW w:w="2562" w:type="pct"/>
          </w:tcPr>
          <w:p w14:paraId="37C3723A" w14:textId="77777777" w:rsidR="00B8653E" w:rsidRPr="00A25119" w:rsidRDefault="00B8653E" w:rsidP="00DF2EDC">
            <w:pPr>
              <w:pStyle w:val="BodyText"/>
              <w:rPr>
                <w:i/>
                <w:iCs/>
                <w:color w:val="000000" w:themeColor="text1"/>
                <w:szCs w:val="20"/>
              </w:rPr>
            </w:pPr>
            <w:r w:rsidRPr="00A25119">
              <w:rPr>
                <w:color w:val="000000" w:themeColor="text1"/>
                <w:szCs w:val="20"/>
              </w:rPr>
              <w:t>[Applicable/Not Applicable]</w:t>
            </w:r>
          </w:p>
        </w:tc>
      </w:tr>
      <w:tr w:rsidR="00B8653E" w:rsidRPr="00A25119" w14:paraId="0291145D" w14:textId="77777777" w:rsidTr="00DF2EDC">
        <w:tc>
          <w:tcPr>
            <w:tcW w:w="292" w:type="pct"/>
          </w:tcPr>
          <w:p w14:paraId="46767C4F" w14:textId="77777777" w:rsidR="00B8653E" w:rsidRPr="00A25119" w:rsidRDefault="00B8653E" w:rsidP="00DF2EDC">
            <w:pPr>
              <w:pStyle w:val="ocNum4th2"/>
              <w:numPr>
                <w:ilvl w:val="0"/>
                <w:numId w:val="0"/>
              </w:numPr>
              <w:ind w:left="374"/>
              <w:rPr>
                <w:color w:val="000000" w:themeColor="text1"/>
                <w:szCs w:val="20"/>
              </w:rPr>
            </w:pPr>
          </w:p>
        </w:tc>
        <w:tc>
          <w:tcPr>
            <w:tcW w:w="2146" w:type="pct"/>
          </w:tcPr>
          <w:p w14:paraId="4A8BAF6D" w14:textId="77777777" w:rsidR="00B8653E" w:rsidRPr="00A25119" w:rsidRDefault="00B8653E" w:rsidP="00DF2EDC">
            <w:pPr>
              <w:pStyle w:val="BodyText"/>
            </w:pPr>
          </w:p>
        </w:tc>
        <w:tc>
          <w:tcPr>
            <w:tcW w:w="2562" w:type="pct"/>
          </w:tcPr>
          <w:p w14:paraId="6BD5C26F" w14:textId="77777777" w:rsidR="00B8653E" w:rsidRPr="00A25119" w:rsidRDefault="00B8653E" w:rsidP="00DF2EDC">
            <w:pPr>
              <w:pStyle w:val="BodyText"/>
              <w:rPr>
                <w:color w:val="000000" w:themeColor="text1"/>
                <w:szCs w:val="20"/>
              </w:rPr>
            </w:pPr>
            <w:r w:rsidRPr="00A25119">
              <w:rPr>
                <w:color w:val="000000" w:themeColor="text1"/>
                <w:szCs w:val="20"/>
              </w:rPr>
              <w:t>(</w:t>
            </w:r>
            <w:r w:rsidRPr="00A25119">
              <w:rPr>
                <w:i/>
                <w:color w:val="000000" w:themeColor="text1"/>
                <w:szCs w:val="20"/>
              </w:rPr>
              <w:t>If not applicable, delete the remaining sub-paragraphs of this paragraph</w:t>
            </w:r>
            <w:r w:rsidRPr="00A25119">
              <w:rPr>
                <w:color w:val="000000" w:themeColor="text1"/>
                <w:szCs w:val="20"/>
              </w:rPr>
              <w:t>)</w:t>
            </w:r>
          </w:p>
        </w:tc>
      </w:tr>
      <w:tr w:rsidR="00B8653E" w:rsidRPr="00A25119" w14:paraId="4F364F65" w14:textId="77777777" w:rsidTr="00DF2EDC">
        <w:tc>
          <w:tcPr>
            <w:tcW w:w="292" w:type="pct"/>
          </w:tcPr>
          <w:p w14:paraId="12C6E6F7" w14:textId="77777777" w:rsidR="00B8653E" w:rsidRPr="00A25119" w:rsidRDefault="00B8653E" w:rsidP="00DF2EDC">
            <w:pPr>
              <w:rPr>
                <w:color w:val="000000" w:themeColor="text1"/>
                <w:szCs w:val="20"/>
              </w:rPr>
            </w:pPr>
          </w:p>
        </w:tc>
        <w:tc>
          <w:tcPr>
            <w:tcW w:w="2146" w:type="pct"/>
          </w:tcPr>
          <w:p w14:paraId="73974787"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w:t>
            </w:r>
            <w:r w:rsidRPr="00A25119">
              <w:rPr>
                <w:color w:val="000000" w:themeColor="text1"/>
                <w:szCs w:val="20"/>
              </w:rPr>
              <w:tab/>
              <w:t>Accrual Yield:</w:t>
            </w:r>
          </w:p>
        </w:tc>
        <w:tc>
          <w:tcPr>
            <w:tcW w:w="2562" w:type="pct"/>
          </w:tcPr>
          <w:p w14:paraId="0DA006EC" w14:textId="77777777" w:rsidR="00B8653E" w:rsidRPr="00A25119" w:rsidRDefault="00B8653E" w:rsidP="00DF2EDC">
            <w:pPr>
              <w:pStyle w:val="BodyText"/>
              <w:rPr>
                <w:color w:val="000000" w:themeColor="text1"/>
                <w:szCs w:val="20"/>
              </w:rPr>
            </w:pPr>
            <w:r w:rsidRPr="00A25119">
              <w:rPr>
                <w:color w:val="000000" w:themeColor="text1"/>
                <w:szCs w:val="20"/>
              </w:rPr>
              <w:t>[•] per cent. per annum</w:t>
            </w:r>
          </w:p>
        </w:tc>
      </w:tr>
      <w:tr w:rsidR="00B8653E" w:rsidRPr="00A25119" w14:paraId="37578616" w14:textId="77777777" w:rsidTr="00DF2EDC">
        <w:tc>
          <w:tcPr>
            <w:tcW w:w="292" w:type="pct"/>
          </w:tcPr>
          <w:p w14:paraId="7190B05A" w14:textId="77777777" w:rsidR="00B8653E" w:rsidRPr="00A25119" w:rsidRDefault="00B8653E" w:rsidP="00DF2EDC">
            <w:pPr>
              <w:rPr>
                <w:color w:val="000000" w:themeColor="text1"/>
                <w:szCs w:val="20"/>
              </w:rPr>
            </w:pPr>
          </w:p>
        </w:tc>
        <w:tc>
          <w:tcPr>
            <w:tcW w:w="2146" w:type="pct"/>
          </w:tcPr>
          <w:p w14:paraId="56CA64A8"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w:t>
            </w:r>
            <w:r w:rsidRPr="00A25119">
              <w:rPr>
                <w:color w:val="000000" w:themeColor="text1"/>
                <w:szCs w:val="20"/>
              </w:rPr>
              <w:tab/>
              <w:t>Reference Price:</w:t>
            </w:r>
          </w:p>
          <w:p w14:paraId="2D845387"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(iii)</w:t>
            </w:r>
            <w:r w:rsidRPr="00A25119">
              <w:rPr>
                <w:color w:val="000000" w:themeColor="text1"/>
                <w:szCs w:val="20"/>
              </w:rPr>
              <w:tab/>
              <w:t>Day Count Fraction in relation to Early Redemption Amount:</w:t>
            </w:r>
          </w:p>
        </w:tc>
        <w:tc>
          <w:tcPr>
            <w:tcW w:w="2562" w:type="pct"/>
          </w:tcPr>
          <w:p w14:paraId="48853B5B" w14:textId="77777777" w:rsidR="00B8653E" w:rsidRPr="00A25119" w:rsidRDefault="00B8653E" w:rsidP="00DF2EDC">
            <w:pPr>
              <w:pStyle w:val="BodyText"/>
              <w:rPr>
                <w:color w:val="000000" w:themeColor="text1"/>
                <w:szCs w:val="20"/>
              </w:rPr>
            </w:pPr>
            <w:r w:rsidRPr="00A25119">
              <w:rPr>
                <w:color w:val="000000" w:themeColor="text1"/>
                <w:szCs w:val="20"/>
              </w:rPr>
              <w:t>[•]</w:t>
            </w:r>
          </w:p>
          <w:p w14:paraId="3A42FFAE" w14:textId="77777777" w:rsidR="00B8653E" w:rsidRPr="00A25119" w:rsidRDefault="00B8653E" w:rsidP="00DF2EDC">
            <w:pPr>
              <w:pStyle w:val="BodyText"/>
              <w:rPr>
                <w:color w:val="000000" w:themeColor="text1"/>
                <w:szCs w:val="20"/>
              </w:rPr>
            </w:pPr>
            <w:r w:rsidRPr="00A25119">
              <w:rPr>
                <w:color w:val="000000" w:themeColor="text1"/>
                <w:szCs w:val="20"/>
              </w:rPr>
              <w:t>[30/360 / Actual/Actual (ICMA/ISDA)</w:t>
            </w:r>
            <w:r w:rsidRPr="00A25119">
              <w:rPr>
                <w:rFonts w:ascii="CG Times" w:hAnsi="CG Times"/>
                <w:vertAlign w:val="superscript"/>
              </w:rPr>
              <w:t xml:space="preserve"> </w:t>
            </w:r>
            <w:r w:rsidRPr="00A25119">
              <w:rPr>
                <w:color w:val="000000" w:themeColor="text1"/>
                <w:szCs w:val="20"/>
              </w:rPr>
              <w:t xml:space="preserve"> / other]</w:t>
            </w:r>
          </w:p>
        </w:tc>
      </w:tr>
      <w:tr w:rsidR="00B8653E" w:rsidRPr="00A25119" w14:paraId="5F0C3C9F" w14:textId="77777777" w:rsidTr="00DF2EDC">
        <w:tc>
          <w:tcPr>
            <w:tcW w:w="5000" w:type="pct"/>
            <w:gridSpan w:val="3"/>
          </w:tcPr>
          <w:p w14:paraId="33BFC599" w14:textId="77777777" w:rsidR="00B8653E" w:rsidRPr="00A25119" w:rsidRDefault="00B8653E" w:rsidP="00DF2EDC">
            <w:pPr>
              <w:pStyle w:val="BodyText"/>
              <w:keepNext/>
              <w:rPr>
                <w:b/>
                <w:bCs/>
                <w:color w:val="000000" w:themeColor="text1"/>
                <w:szCs w:val="20"/>
              </w:rPr>
            </w:pPr>
            <w:r w:rsidRPr="00A25119">
              <w:rPr>
                <w:b/>
                <w:bCs/>
                <w:color w:val="000000" w:themeColor="text1"/>
                <w:szCs w:val="20"/>
              </w:rPr>
              <w:t>PROVISIONS RELATING TO REDEMPTION</w:t>
            </w:r>
          </w:p>
        </w:tc>
      </w:tr>
      <w:tr w:rsidR="00B8653E" w:rsidRPr="00A25119" w14:paraId="796994B6" w14:textId="77777777" w:rsidTr="00DF2EDC">
        <w:tc>
          <w:tcPr>
            <w:tcW w:w="292" w:type="pct"/>
          </w:tcPr>
          <w:p w14:paraId="737E88E2"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5856403C"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Call Option</w:t>
            </w:r>
          </w:p>
        </w:tc>
        <w:tc>
          <w:tcPr>
            <w:tcW w:w="2562" w:type="pct"/>
          </w:tcPr>
          <w:p w14:paraId="7FEB1AA1"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tc>
      </w:tr>
      <w:tr w:rsidR="00B8653E" w:rsidRPr="00A25119" w14:paraId="28000976" w14:textId="77777777" w:rsidTr="00DF2EDC">
        <w:tc>
          <w:tcPr>
            <w:tcW w:w="292" w:type="pct"/>
          </w:tcPr>
          <w:p w14:paraId="627AFEA1" w14:textId="77777777" w:rsidR="00B8653E" w:rsidRPr="00A25119" w:rsidRDefault="00B8653E" w:rsidP="00DF2EDC">
            <w:pPr>
              <w:rPr>
                <w:color w:val="000000" w:themeColor="text1"/>
                <w:szCs w:val="20"/>
              </w:rPr>
            </w:pPr>
          </w:p>
        </w:tc>
        <w:tc>
          <w:tcPr>
            <w:tcW w:w="2146" w:type="pct"/>
          </w:tcPr>
          <w:p w14:paraId="238751B6"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w:t>
            </w:r>
            <w:r w:rsidRPr="00A25119">
              <w:rPr>
                <w:color w:val="000000" w:themeColor="text1"/>
                <w:szCs w:val="20"/>
              </w:rPr>
              <w:tab/>
              <w:t>Optional Redemption Date(s):</w:t>
            </w:r>
          </w:p>
        </w:tc>
        <w:tc>
          <w:tcPr>
            <w:tcW w:w="2562" w:type="pct"/>
          </w:tcPr>
          <w:p w14:paraId="19568A30"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01C55A5A" w14:textId="77777777" w:rsidTr="00DF2EDC">
        <w:tc>
          <w:tcPr>
            <w:tcW w:w="292" w:type="pct"/>
          </w:tcPr>
          <w:p w14:paraId="2477CC49" w14:textId="77777777" w:rsidR="00B8653E" w:rsidRPr="00A25119" w:rsidRDefault="00B8653E" w:rsidP="00DF2EDC">
            <w:pPr>
              <w:rPr>
                <w:color w:val="000000" w:themeColor="text1"/>
                <w:szCs w:val="20"/>
              </w:rPr>
            </w:pPr>
          </w:p>
        </w:tc>
        <w:tc>
          <w:tcPr>
            <w:tcW w:w="2146" w:type="pct"/>
          </w:tcPr>
          <w:p w14:paraId="22E4CCE3"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w:t>
            </w:r>
            <w:r w:rsidRPr="00A25119">
              <w:rPr>
                <w:color w:val="000000" w:themeColor="text1"/>
                <w:szCs w:val="20"/>
              </w:rPr>
              <w:tab/>
              <w:t>Optional Redemption Amount(s) of each Note:</w:t>
            </w:r>
          </w:p>
        </w:tc>
        <w:tc>
          <w:tcPr>
            <w:tcW w:w="2562" w:type="pct"/>
          </w:tcPr>
          <w:p w14:paraId="3E94D511" w14:textId="77777777" w:rsidR="00B8653E" w:rsidRPr="00A25119" w:rsidRDefault="00B8653E" w:rsidP="00DF2EDC">
            <w:pPr>
              <w:pStyle w:val="BodyText"/>
              <w:rPr>
                <w:color w:val="000000" w:themeColor="text1"/>
                <w:szCs w:val="20"/>
              </w:rPr>
            </w:pPr>
            <w:r w:rsidRPr="00A25119">
              <w:rPr>
                <w:color w:val="000000" w:themeColor="text1"/>
                <w:szCs w:val="20"/>
              </w:rPr>
              <w:t>[•] per Calculation Amount[/Make</w:t>
            </w:r>
            <w:r>
              <w:rPr>
                <w:color w:val="000000" w:themeColor="text1"/>
                <w:szCs w:val="20"/>
              </w:rPr>
              <w:t xml:space="preserve"> W</w:t>
            </w:r>
            <w:r w:rsidRPr="00A25119">
              <w:rPr>
                <w:color w:val="000000" w:themeColor="text1"/>
                <w:szCs w:val="20"/>
              </w:rPr>
              <w:t>hole Redemption Price]</w:t>
            </w:r>
            <w:r w:rsidRPr="00A25119">
              <w:rPr>
                <w:rStyle w:val="FootnoteTextChar"/>
                <w:szCs w:val="20"/>
              </w:rPr>
              <w:t xml:space="preserve"> </w:t>
            </w:r>
          </w:p>
          <w:p w14:paraId="6EBEB448" w14:textId="77777777" w:rsidR="00B8653E" w:rsidRPr="00A25119" w:rsidRDefault="00B8653E" w:rsidP="00DF2EDC">
            <w:pPr>
              <w:pStyle w:val="BodyText"/>
              <w:rPr>
                <w:color w:val="000000" w:themeColor="text1"/>
                <w:szCs w:val="20"/>
              </w:rPr>
            </w:pPr>
            <w:r w:rsidRPr="00A25119">
              <w:rPr>
                <w:color w:val="000000" w:themeColor="text1"/>
                <w:szCs w:val="20"/>
              </w:rPr>
              <w:t>[(in the case of the Optional Redemption Dates falling on [ ]/[in the period from and including [</w:t>
            </w:r>
            <w:r w:rsidRPr="00A25119">
              <w:rPr>
                <w:i/>
                <w:color w:val="000000" w:themeColor="text1"/>
                <w:szCs w:val="20"/>
              </w:rPr>
              <w:t>date</w:t>
            </w:r>
            <w:r w:rsidRPr="00A25119">
              <w:rPr>
                <w:color w:val="000000" w:themeColor="text1"/>
                <w:szCs w:val="20"/>
              </w:rPr>
              <w:t>]]</w:t>
            </w:r>
          </w:p>
          <w:p w14:paraId="25171675" w14:textId="77777777" w:rsidR="00B8653E" w:rsidRPr="00A25119" w:rsidRDefault="00B8653E" w:rsidP="00DF2EDC">
            <w:pPr>
              <w:pStyle w:val="BodyText"/>
              <w:rPr>
                <w:color w:val="000000" w:themeColor="text1"/>
                <w:szCs w:val="20"/>
              </w:rPr>
            </w:pPr>
          </w:p>
        </w:tc>
      </w:tr>
      <w:tr w:rsidR="00B8653E" w:rsidRPr="00A25119" w14:paraId="585A6923" w14:textId="77777777" w:rsidTr="00DF2EDC">
        <w:tc>
          <w:tcPr>
            <w:tcW w:w="292" w:type="pct"/>
          </w:tcPr>
          <w:p w14:paraId="0B27EBFD" w14:textId="77777777" w:rsidR="00B8653E" w:rsidRPr="00A25119" w:rsidRDefault="00B8653E" w:rsidP="00DF2EDC">
            <w:pPr>
              <w:rPr>
                <w:color w:val="000000" w:themeColor="text1"/>
                <w:szCs w:val="20"/>
              </w:rPr>
            </w:pPr>
          </w:p>
        </w:tc>
        <w:tc>
          <w:tcPr>
            <w:tcW w:w="2146" w:type="pct"/>
          </w:tcPr>
          <w:p w14:paraId="159512B8"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(iii)</w:t>
            </w:r>
            <w:r w:rsidRPr="00A25119">
              <w:rPr>
                <w:color w:val="000000" w:themeColor="text1"/>
                <w:szCs w:val="20"/>
              </w:rPr>
              <w:tab/>
              <w:t>Make Whole Redemption Price:</w:t>
            </w:r>
          </w:p>
        </w:tc>
        <w:tc>
          <w:tcPr>
            <w:tcW w:w="2562" w:type="pct"/>
          </w:tcPr>
          <w:p w14:paraId="12FBE418" w14:textId="77777777" w:rsidR="00B8653E" w:rsidRPr="00A25119" w:rsidRDefault="00B8653E" w:rsidP="00DF2EDC">
            <w:pPr>
              <w:pStyle w:val="BodyText"/>
              <w:rPr>
                <w:color w:val="000000" w:themeColor="text1"/>
                <w:szCs w:val="20"/>
              </w:rPr>
            </w:pPr>
            <w:r w:rsidRPr="00A25119">
              <w:rPr>
                <w:color w:val="000000" w:themeColor="text1"/>
                <w:szCs w:val="20"/>
              </w:rPr>
              <w:t>[Non-Sterling Make Whole Redemption Amount / Sterling Make Whole Redemption Amount/Not Applicable]</w:t>
            </w:r>
          </w:p>
          <w:p w14:paraId="646A2D58" w14:textId="77777777" w:rsidR="00B8653E" w:rsidRPr="00A25119" w:rsidRDefault="00B8653E" w:rsidP="00DF2EDC">
            <w:pPr>
              <w:pStyle w:val="BodyText"/>
              <w:rPr>
                <w:color w:val="000000" w:themeColor="text1"/>
                <w:szCs w:val="20"/>
              </w:rPr>
            </w:pPr>
            <w:r w:rsidRPr="00A25119">
              <w:rPr>
                <w:color w:val="000000" w:themeColor="text1"/>
                <w:szCs w:val="20"/>
              </w:rPr>
              <w:t>(</w:t>
            </w:r>
            <w:r w:rsidRPr="00A25119">
              <w:rPr>
                <w:i/>
                <w:color w:val="000000" w:themeColor="text1"/>
                <w:szCs w:val="20"/>
              </w:rPr>
              <w:t>If not applicable delete the remaining sub paragraphs(a) – (f) of this paragraph</w:t>
            </w:r>
            <w:r w:rsidRPr="00A25119">
              <w:rPr>
                <w:color w:val="000000" w:themeColor="text1"/>
                <w:szCs w:val="20"/>
              </w:rPr>
              <w:t>)]</w:t>
            </w:r>
          </w:p>
        </w:tc>
      </w:tr>
      <w:tr w:rsidR="00B8653E" w:rsidRPr="00A25119" w14:paraId="37B13146" w14:textId="77777777" w:rsidTr="00DF2EDC">
        <w:tc>
          <w:tcPr>
            <w:tcW w:w="292" w:type="pct"/>
          </w:tcPr>
          <w:p w14:paraId="1F8055E8" w14:textId="77777777" w:rsidR="00B8653E" w:rsidRPr="00A25119" w:rsidRDefault="00B8653E" w:rsidP="00DF2EDC">
            <w:pPr>
              <w:rPr>
                <w:color w:val="000000" w:themeColor="text1"/>
                <w:szCs w:val="20"/>
              </w:rPr>
            </w:pPr>
          </w:p>
        </w:tc>
        <w:tc>
          <w:tcPr>
            <w:tcW w:w="2146" w:type="pct"/>
          </w:tcPr>
          <w:p w14:paraId="196C783B" w14:textId="77777777" w:rsidR="00B8653E" w:rsidRPr="00A25119" w:rsidRDefault="00B8653E" w:rsidP="00DF2EDC">
            <w:pPr>
              <w:pStyle w:val="BodyText1"/>
              <w:ind w:left="838" w:hanging="406"/>
            </w:pPr>
            <w:r w:rsidRPr="00A25119">
              <w:t>[(a)</w:t>
            </w:r>
            <w:r w:rsidRPr="00A25119">
              <w:tab/>
              <w:t>Reference Bond:</w:t>
            </w:r>
          </w:p>
        </w:tc>
        <w:tc>
          <w:tcPr>
            <w:tcW w:w="2562" w:type="pct"/>
          </w:tcPr>
          <w:p w14:paraId="714D25D4" w14:textId="77777777" w:rsidR="00B8653E" w:rsidRPr="00A25119" w:rsidRDefault="00B8653E" w:rsidP="00DF2EDC">
            <w:pPr>
              <w:pStyle w:val="BodyText"/>
              <w:rPr>
                <w:color w:val="000000" w:themeColor="text1"/>
                <w:szCs w:val="20"/>
              </w:rPr>
            </w:pPr>
            <w:r w:rsidRPr="00A25119">
              <w:rPr>
                <w:color w:val="000000" w:themeColor="text1"/>
                <w:szCs w:val="20"/>
              </w:rPr>
              <w:t>[</w:t>
            </w:r>
            <w:r w:rsidRPr="00A25119">
              <w:rPr>
                <w:i/>
                <w:color w:val="000000" w:themeColor="text1"/>
                <w:szCs w:val="20"/>
              </w:rPr>
              <w:t>Insert applicable Reference Bond</w:t>
            </w:r>
            <w:r w:rsidRPr="00A25119">
              <w:rPr>
                <w:color w:val="000000" w:themeColor="text1"/>
                <w:szCs w:val="20"/>
              </w:rPr>
              <w:t>]</w:t>
            </w:r>
          </w:p>
        </w:tc>
      </w:tr>
      <w:tr w:rsidR="00B8653E" w:rsidRPr="00A25119" w14:paraId="55A6E444" w14:textId="77777777" w:rsidTr="00DF2EDC">
        <w:tc>
          <w:tcPr>
            <w:tcW w:w="292" w:type="pct"/>
          </w:tcPr>
          <w:p w14:paraId="23BC1CA1" w14:textId="77777777" w:rsidR="00B8653E" w:rsidRPr="00A25119" w:rsidRDefault="00B8653E" w:rsidP="00DF2EDC">
            <w:pPr>
              <w:rPr>
                <w:color w:val="000000" w:themeColor="text1"/>
                <w:szCs w:val="20"/>
              </w:rPr>
            </w:pPr>
          </w:p>
        </w:tc>
        <w:tc>
          <w:tcPr>
            <w:tcW w:w="2146" w:type="pct"/>
          </w:tcPr>
          <w:p w14:paraId="02A309EF" w14:textId="77777777" w:rsidR="00B8653E" w:rsidRPr="00A25119" w:rsidRDefault="00B8653E" w:rsidP="00DF2EDC">
            <w:pPr>
              <w:pStyle w:val="BodyText1"/>
              <w:ind w:left="838" w:hanging="406"/>
            </w:pPr>
            <w:r w:rsidRPr="00A25119">
              <w:t>[(b)</w:t>
            </w:r>
            <w:r w:rsidRPr="00A25119">
              <w:tab/>
              <w:t>Quotation Time:</w:t>
            </w:r>
          </w:p>
        </w:tc>
        <w:tc>
          <w:tcPr>
            <w:tcW w:w="2562" w:type="pct"/>
          </w:tcPr>
          <w:p w14:paraId="43C0C734"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13589A1B" w14:textId="77777777" w:rsidTr="00DF2EDC">
        <w:tc>
          <w:tcPr>
            <w:tcW w:w="292" w:type="pct"/>
          </w:tcPr>
          <w:p w14:paraId="7E8FF564" w14:textId="77777777" w:rsidR="00B8653E" w:rsidRPr="00A25119" w:rsidRDefault="00B8653E" w:rsidP="00DF2EDC">
            <w:pPr>
              <w:rPr>
                <w:color w:val="000000" w:themeColor="text1"/>
                <w:szCs w:val="20"/>
              </w:rPr>
            </w:pPr>
          </w:p>
        </w:tc>
        <w:tc>
          <w:tcPr>
            <w:tcW w:w="2146" w:type="pct"/>
          </w:tcPr>
          <w:p w14:paraId="73C604B9" w14:textId="77777777" w:rsidR="00B8653E" w:rsidRPr="00A25119" w:rsidRDefault="00B8653E" w:rsidP="00DF2EDC">
            <w:pPr>
              <w:pStyle w:val="BodyText1"/>
              <w:ind w:left="838" w:hanging="406"/>
            </w:pPr>
            <w:r w:rsidRPr="00A25119">
              <w:t>[(c)</w:t>
            </w:r>
            <w:r w:rsidRPr="00A25119">
              <w:tab/>
              <w:t>Redemption Margin:</w:t>
            </w:r>
          </w:p>
        </w:tc>
        <w:tc>
          <w:tcPr>
            <w:tcW w:w="2562" w:type="pct"/>
          </w:tcPr>
          <w:p w14:paraId="0EB00FBE" w14:textId="77777777" w:rsidR="00B8653E" w:rsidRPr="00A25119" w:rsidRDefault="00B8653E" w:rsidP="00DF2EDC">
            <w:pPr>
              <w:pStyle w:val="BodyText"/>
              <w:rPr>
                <w:color w:val="000000" w:themeColor="text1"/>
                <w:szCs w:val="20"/>
              </w:rPr>
            </w:pPr>
            <w:r w:rsidRPr="00A25119">
              <w:rPr>
                <w:color w:val="000000" w:themeColor="text1"/>
                <w:szCs w:val="20"/>
              </w:rPr>
              <w:t>[•] per cent.</w:t>
            </w:r>
          </w:p>
        </w:tc>
      </w:tr>
      <w:tr w:rsidR="00B8653E" w:rsidRPr="00A25119" w14:paraId="669E73A1" w14:textId="77777777" w:rsidTr="00DF2EDC">
        <w:tc>
          <w:tcPr>
            <w:tcW w:w="292" w:type="pct"/>
          </w:tcPr>
          <w:p w14:paraId="491CCC7C" w14:textId="77777777" w:rsidR="00B8653E" w:rsidRPr="00A25119" w:rsidRDefault="00B8653E" w:rsidP="00DF2EDC">
            <w:pPr>
              <w:rPr>
                <w:color w:val="000000" w:themeColor="text1"/>
                <w:szCs w:val="20"/>
              </w:rPr>
            </w:pPr>
          </w:p>
        </w:tc>
        <w:tc>
          <w:tcPr>
            <w:tcW w:w="2146" w:type="pct"/>
          </w:tcPr>
          <w:p w14:paraId="70DD803E" w14:textId="77777777" w:rsidR="00B8653E" w:rsidRPr="00A25119" w:rsidRDefault="00B8653E" w:rsidP="00DF2EDC">
            <w:pPr>
              <w:pStyle w:val="BodyText1"/>
              <w:ind w:left="838" w:hanging="406"/>
            </w:pPr>
            <w:r w:rsidRPr="00A25119">
              <w:t>[(d)</w:t>
            </w:r>
            <w:r w:rsidRPr="00A25119">
              <w:tab/>
              <w:t>Reference Dealers:</w:t>
            </w:r>
          </w:p>
        </w:tc>
        <w:tc>
          <w:tcPr>
            <w:tcW w:w="2562" w:type="pct"/>
          </w:tcPr>
          <w:p w14:paraId="7C8DCA7F"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7C06C2AE" w14:textId="77777777" w:rsidTr="00DF2EDC">
        <w:tc>
          <w:tcPr>
            <w:tcW w:w="292" w:type="pct"/>
          </w:tcPr>
          <w:p w14:paraId="67C6CD50" w14:textId="77777777" w:rsidR="00B8653E" w:rsidRPr="00A25119" w:rsidRDefault="00B8653E" w:rsidP="00DF2EDC">
            <w:pPr>
              <w:rPr>
                <w:color w:val="000000" w:themeColor="text1"/>
                <w:szCs w:val="20"/>
              </w:rPr>
            </w:pPr>
          </w:p>
        </w:tc>
        <w:tc>
          <w:tcPr>
            <w:tcW w:w="2146" w:type="pct"/>
          </w:tcPr>
          <w:p w14:paraId="50BF707F" w14:textId="77777777" w:rsidR="00B8653E" w:rsidRPr="00A25119" w:rsidRDefault="00B8653E" w:rsidP="00DF2EDC">
            <w:pPr>
              <w:pStyle w:val="BodyText1"/>
              <w:ind w:left="838" w:hanging="406"/>
            </w:pPr>
            <w:r w:rsidRPr="00A25119">
              <w:t xml:space="preserve">[(e) </w:t>
            </w:r>
            <w:r w:rsidRPr="00A25119">
              <w:tab/>
              <w:t>Par Redemption Date:</w:t>
            </w:r>
          </w:p>
        </w:tc>
        <w:tc>
          <w:tcPr>
            <w:tcW w:w="2562" w:type="pct"/>
          </w:tcPr>
          <w:p w14:paraId="5B4B8A55" w14:textId="77777777" w:rsidR="00B8653E" w:rsidRPr="00A25119" w:rsidRDefault="00B8653E" w:rsidP="00DF2EDC">
            <w:pPr>
              <w:pStyle w:val="BodyText"/>
              <w:rPr>
                <w:color w:val="000000" w:themeColor="text1"/>
                <w:szCs w:val="20"/>
              </w:rPr>
            </w:pPr>
            <w:r w:rsidRPr="00A25119">
              <w:rPr>
                <w:color w:val="000000" w:themeColor="text1"/>
                <w:szCs w:val="20"/>
              </w:rPr>
              <w:t>[•]/Not Applicable</w:t>
            </w:r>
          </w:p>
        </w:tc>
      </w:tr>
      <w:tr w:rsidR="00B8653E" w:rsidRPr="00A25119" w14:paraId="28F972E3" w14:textId="77777777" w:rsidTr="00DF2EDC">
        <w:tc>
          <w:tcPr>
            <w:tcW w:w="292" w:type="pct"/>
          </w:tcPr>
          <w:p w14:paraId="2A678B51" w14:textId="77777777" w:rsidR="00B8653E" w:rsidRPr="00A25119" w:rsidRDefault="00B8653E" w:rsidP="00DF2EDC">
            <w:pPr>
              <w:rPr>
                <w:color w:val="000000" w:themeColor="text1"/>
                <w:szCs w:val="20"/>
              </w:rPr>
            </w:pPr>
          </w:p>
        </w:tc>
        <w:tc>
          <w:tcPr>
            <w:tcW w:w="2146" w:type="pct"/>
          </w:tcPr>
          <w:p w14:paraId="615870E0" w14:textId="77777777" w:rsidR="00B8653E" w:rsidRPr="00A25119" w:rsidRDefault="00B8653E" w:rsidP="00DF2EDC">
            <w:pPr>
              <w:pStyle w:val="BodyText1"/>
              <w:ind w:left="838" w:hanging="406"/>
            </w:pPr>
            <w:r w:rsidRPr="00A25119">
              <w:t>[(f)</w:t>
            </w:r>
            <w:r w:rsidRPr="00A25119">
              <w:tab/>
              <w:t>Determination Agent</w:t>
            </w:r>
          </w:p>
        </w:tc>
        <w:tc>
          <w:tcPr>
            <w:tcW w:w="2562" w:type="pct"/>
          </w:tcPr>
          <w:p w14:paraId="18EF2209" w14:textId="77777777" w:rsidR="00B8653E" w:rsidRPr="00A25119" w:rsidRDefault="00B8653E" w:rsidP="00DF2EDC">
            <w:pPr>
              <w:pStyle w:val="BodyText"/>
              <w:rPr>
                <w:color w:val="000000" w:themeColor="text1"/>
                <w:szCs w:val="20"/>
              </w:rPr>
            </w:pPr>
            <w:r w:rsidRPr="00A25119">
              <w:rPr>
                <w:color w:val="000000" w:themeColor="text1"/>
                <w:szCs w:val="20"/>
              </w:rPr>
              <w:t>[•]/Not Applicable</w:t>
            </w:r>
          </w:p>
        </w:tc>
      </w:tr>
      <w:tr w:rsidR="00B8653E" w:rsidRPr="00A25119" w14:paraId="3D705369" w14:textId="77777777" w:rsidTr="00DF2EDC">
        <w:tc>
          <w:tcPr>
            <w:tcW w:w="292" w:type="pct"/>
          </w:tcPr>
          <w:p w14:paraId="04B92A1D" w14:textId="77777777" w:rsidR="00B8653E" w:rsidRPr="00A25119" w:rsidRDefault="00B8653E" w:rsidP="00DF2EDC">
            <w:pPr>
              <w:rPr>
                <w:color w:val="000000" w:themeColor="text1"/>
                <w:szCs w:val="20"/>
              </w:rPr>
            </w:pPr>
          </w:p>
        </w:tc>
        <w:tc>
          <w:tcPr>
            <w:tcW w:w="2146" w:type="pct"/>
          </w:tcPr>
          <w:p w14:paraId="4E913E20"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(iii)</w:t>
            </w:r>
            <w:r w:rsidRPr="00A25119">
              <w:rPr>
                <w:color w:val="000000" w:themeColor="text1"/>
                <w:szCs w:val="20"/>
              </w:rPr>
              <w:tab/>
              <w:t>Redemption in part:</w:t>
            </w:r>
          </w:p>
        </w:tc>
        <w:tc>
          <w:tcPr>
            <w:tcW w:w="2562" w:type="pct"/>
          </w:tcPr>
          <w:p w14:paraId="3509362E"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tc>
      </w:tr>
      <w:tr w:rsidR="00B8653E" w:rsidRPr="00A25119" w14:paraId="65C5F5CB" w14:textId="77777777" w:rsidTr="00DF2EDC">
        <w:tc>
          <w:tcPr>
            <w:tcW w:w="292" w:type="pct"/>
          </w:tcPr>
          <w:p w14:paraId="193CAEAD" w14:textId="77777777" w:rsidR="00B8653E" w:rsidRPr="00A25119" w:rsidRDefault="00B8653E" w:rsidP="00DF2EDC">
            <w:pPr>
              <w:rPr>
                <w:color w:val="000000" w:themeColor="text1"/>
                <w:szCs w:val="20"/>
              </w:rPr>
            </w:pPr>
          </w:p>
        </w:tc>
        <w:tc>
          <w:tcPr>
            <w:tcW w:w="2146" w:type="pct"/>
          </w:tcPr>
          <w:p w14:paraId="4805D9EB" w14:textId="77777777" w:rsidR="00B8653E" w:rsidRPr="00A25119" w:rsidRDefault="00B8653E" w:rsidP="00DF2EDC">
            <w:pPr>
              <w:pStyle w:val="BodyText1"/>
              <w:ind w:left="838" w:hanging="406"/>
              <w:rPr>
                <w:color w:val="000000" w:themeColor="text1"/>
                <w:szCs w:val="20"/>
              </w:rPr>
            </w:pPr>
            <w:r w:rsidRPr="00A25119">
              <w:rPr>
                <w:color w:val="000000" w:themeColor="text1"/>
                <w:szCs w:val="20"/>
              </w:rPr>
              <w:t>(a)</w:t>
            </w:r>
            <w:r w:rsidRPr="00A25119">
              <w:rPr>
                <w:color w:val="000000" w:themeColor="text1"/>
                <w:szCs w:val="20"/>
              </w:rPr>
              <w:tab/>
              <w:t xml:space="preserve">Minimum </w:t>
            </w:r>
            <w:r w:rsidRPr="00A25119">
              <w:t>Redemption</w:t>
            </w:r>
            <w:r w:rsidRPr="00A25119">
              <w:rPr>
                <w:color w:val="000000" w:themeColor="text1"/>
                <w:szCs w:val="20"/>
              </w:rPr>
              <w:t xml:space="preserve"> </w:t>
            </w:r>
            <w:r w:rsidRPr="00A25119">
              <w:t>Amount</w:t>
            </w:r>
            <w:r w:rsidRPr="00A25119">
              <w:rPr>
                <w:color w:val="000000" w:themeColor="text1"/>
                <w:szCs w:val="20"/>
              </w:rPr>
              <w:t>:</w:t>
            </w:r>
          </w:p>
        </w:tc>
        <w:tc>
          <w:tcPr>
            <w:tcW w:w="2562" w:type="pct"/>
          </w:tcPr>
          <w:p w14:paraId="2385F99E" w14:textId="77777777" w:rsidR="00B8653E" w:rsidRPr="00A25119" w:rsidRDefault="00B8653E" w:rsidP="00DF2EDC">
            <w:pPr>
              <w:pStyle w:val="BodyText"/>
              <w:rPr>
                <w:color w:val="000000" w:themeColor="text1"/>
                <w:szCs w:val="20"/>
              </w:rPr>
            </w:pPr>
            <w:r w:rsidRPr="00A25119">
              <w:rPr>
                <w:color w:val="000000" w:themeColor="text1"/>
                <w:szCs w:val="20"/>
              </w:rPr>
              <w:t xml:space="preserve">[•] </w:t>
            </w:r>
          </w:p>
        </w:tc>
      </w:tr>
      <w:tr w:rsidR="00B8653E" w:rsidRPr="00A25119" w14:paraId="038E4DA4" w14:textId="77777777" w:rsidTr="00DF2EDC">
        <w:tc>
          <w:tcPr>
            <w:tcW w:w="292" w:type="pct"/>
          </w:tcPr>
          <w:p w14:paraId="76734CF3" w14:textId="77777777" w:rsidR="00B8653E" w:rsidRPr="00A25119" w:rsidRDefault="00B8653E" w:rsidP="00DF2EDC">
            <w:pPr>
              <w:rPr>
                <w:color w:val="000000" w:themeColor="text1"/>
                <w:szCs w:val="20"/>
              </w:rPr>
            </w:pPr>
          </w:p>
        </w:tc>
        <w:tc>
          <w:tcPr>
            <w:tcW w:w="2146" w:type="pct"/>
          </w:tcPr>
          <w:p w14:paraId="405C0F2C" w14:textId="77777777" w:rsidR="00B8653E" w:rsidRPr="00A25119" w:rsidRDefault="00B8653E" w:rsidP="00DF2EDC">
            <w:pPr>
              <w:pStyle w:val="BodyText1"/>
              <w:ind w:left="838" w:hanging="406"/>
              <w:rPr>
                <w:color w:val="000000" w:themeColor="text1"/>
                <w:szCs w:val="20"/>
              </w:rPr>
            </w:pPr>
            <w:r w:rsidRPr="00A25119">
              <w:rPr>
                <w:color w:val="000000" w:themeColor="text1"/>
                <w:szCs w:val="20"/>
              </w:rPr>
              <w:t>(b)</w:t>
            </w:r>
            <w:r w:rsidRPr="00A25119">
              <w:rPr>
                <w:color w:val="000000" w:themeColor="text1"/>
                <w:szCs w:val="20"/>
              </w:rPr>
              <w:tab/>
            </w:r>
            <w:r w:rsidRPr="00A25119">
              <w:t>Maximum</w:t>
            </w:r>
            <w:r w:rsidRPr="00A25119">
              <w:rPr>
                <w:color w:val="000000" w:themeColor="text1"/>
                <w:szCs w:val="20"/>
              </w:rPr>
              <w:t xml:space="preserve"> Redemption </w:t>
            </w:r>
            <w:r w:rsidRPr="00A25119">
              <w:t>Amount</w:t>
            </w:r>
          </w:p>
        </w:tc>
        <w:tc>
          <w:tcPr>
            <w:tcW w:w="2562" w:type="pct"/>
          </w:tcPr>
          <w:p w14:paraId="26BEDF6E"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29C7EF15" w14:textId="77777777" w:rsidTr="00DF2EDC">
        <w:tc>
          <w:tcPr>
            <w:tcW w:w="292" w:type="pct"/>
          </w:tcPr>
          <w:p w14:paraId="0545356B" w14:textId="77777777" w:rsidR="00B8653E" w:rsidRPr="00A25119" w:rsidRDefault="00B8653E" w:rsidP="00DF2EDC">
            <w:pPr>
              <w:rPr>
                <w:color w:val="000000" w:themeColor="text1"/>
                <w:szCs w:val="20"/>
              </w:rPr>
            </w:pPr>
          </w:p>
        </w:tc>
        <w:tc>
          <w:tcPr>
            <w:tcW w:w="2146" w:type="pct"/>
          </w:tcPr>
          <w:p w14:paraId="4B1EFD1F"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(iv)</w:t>
            </w:r>
            <w:r w:rsidRPr="00A25119">
              <w:rPr>
                <w:color w:val="000000" w:themeColor="text1"/>
                <w:szCs w:val="20"/>
              </w:rPr>
              <w:tab/>
              <w:t>Notice period:</w:t>
            </w:r>
          </w:p>
        </w:tc>
        <w:tc>
          <w:tcPr>
            <w:tcW w:w="2562" w:type="pct"/>
          </w:tcPr>
          <w:p w14:paraId="7EE17163"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09C8E89C" w14:textId="77777777" w:rsidTr="00DF2EDC">
        <w:tc>
          <w:tcPr>
            <w:tcW w:w="292" w:type="pct"/>
          </w:tcPr>
          <w:p w14:paraId="762BC5E1"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08532CFF" w14:textId="77777777" w:rsidR="00B8653E" w:rsidRPr="00A25119" w:rsidRDefault="00B8653E" w:rsidP="00DF2EDC">
            <w:pPr>
              <w:pStyle w:val="BodyText"/>
              <w:rPr>
                <w:color w:val="000000" w:themeColor="text1"/>
                <w:szCs w:val="20"/>
              </w:rPr>
            </w:pPr>
            <w:r w:rsidRPr="00A25119">
              <w:rPr>
                <w:color w:val="000000" w:themeColor="text1"/>
                <w:szCs w:val="20"/>
              </w:rPr>
              <w:t>Put Option</w:t>
            </w:r>
          </w:p>
        </w:tc>
        <w:tc>
          <w:tcPr>
            <w:tcW w:w="2562" w:type="pct"/>
          </w:tcPr>
          <w:p w14:paraId="79F1E79C"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p w14:paraId="504F359F" w14:textId="77777777" w:rsidR="00B8653E" w:rsidRPr="00A25119" w:rsidRDefault="00B8653E" w:rsidP="00DF2EDC">
            <w:pPr>
              <w:pStyle w:val="BodyText"/>
              <w:rPr>
                <w:color w:val="000000" w:themeColor="text1"/>
                <w:szCs w:val="20"/>
              </w:rPr>
            </w:pPr>
            <w:r w:rsidRPr="00A25119">
              <w:rPr>
                <w:color w:val="000000" w:themeColor="text1"/>
                <w:szCs w:val="20"/>
              </w:rPr>
              <w:t>(</w:t>
            </w:r>
            <w:r w:rsidRPr="00A25119">
              <w:rPr>
                <w:i/>
                <w:color w:val="000000" w:themeColor="text1"/>
                <w:szCs w:val="20"/>
              </w:rPr>
              <w:t>If not applicable, delete the remaining sub-paragraphs of this paragraph</w:t>
            </w:r>
            <w:r w:rsidRPr="00A25119">
              <w:rPr>
                <w:color w:val="000000" w:themeColor="text1"/>
                <w:szCs w:val="20"/>
              </w:rPr>
              <w:t>)</w:t>
            </w:r>
          </w:p>
        </w:tc>
      </w:tr>
      <w:tr w:rsidR="00B8653E" w:rsidRPr="00A25119" w14:paraId="735EA2D9" w14:textId="77777777" w:rsidTr="00DF2EDC">
        <w:tc>
          <w:tcPr>
            <w:tcW w:w="292" w:type="pct"/>
          </w:tcPr>
          <w:p w14:paraId="7B9065F6" w14:textId="77777777" w:rsidR="00B8653E" w:rsidRPr="00A25119" w:rsidRDefault="00B8653E" w:rsidP="00DF2EDC">
            <w:pPr>
              <w:pStyle w:val="BodyText"/>
              <w:rPr>
                <w:color w:val="000000" w:themeColor="text1"/>
                <w:szCs w:val="20"/>
              </w:rPr>
            </w:pPr>
          </w:p>
        </w:tc>
        <w:tc>
          <w:tcPr>
            <w:tcW w:w="2146" w:type="pct"/>
          </w:tcPr>
          <w:p w14:paraId="6DA47E88"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w:t>
            </w:r>
            <w:r w:rsidRPr="00A25119">
              <w:rPr>
                <w:color w:val="000000" w:themeColor="text1"/>
                <w:szCs w:val="20"/>
              </w:rPr>
              <w:tab/>
              <w:t>Optional Redemption Date(s):</w:t>
            </w:r>
          </w:p>
        </w:tc>
        <w:tc>
          <w:tcPr>
            <w:tcW w:w="2562" w:type="pct"/>
          </w:tcPr>
          <w:p w14:paraId="5A972476"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6A440DB9" w14:textId="77777777" w:rsidTr="00DF2EDC">
        <w:tc>
          <w:tcPr>
            <w:tcW w:w="292" w:type="pct"/>
          </w:tcPr>
          <w:p w14:paraId="109A52D3" w14:textId="77777777" w:rsidR="00B8653E" w:rsidRPr="00A25119" w:rsidRDefault="00B8653E" w:rsidP="00DF2EDC">
            <w:pPr>
              <w:pStyle w:val="BodyText"/>
              <w:rPr>
                <w:color w:val="000000" w:themeColor="text1"/>
                <w:szCs w:val="20"/>
              </w:rPr>
            </w:pPr>
          </w:p>
        </w:tc>
        <w:tc>
          <w:tcPr>
            <w:tcW w:w="2146" w:type="pct"/>
          </w:tcPr>
          <w:p w14:paraId="0B682306"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w:t>
            </w:r>
            <w:r w:rsidRPr="00A25119">
              <w:rPr>
                <w:color w:val="000000" w:themeColor="text1"/>
                <w:szCs w:val="20"/>
              </w:rPr>
              <w:tab/>
              <w:t>Optional Redemption Amount(s) of each Note and method, if any, of calculation of such amount(s):</w:t>
            </w:r>
          </w:p>
        </w:tc>
        <w:tc>
          <w:tcPr>
            <w:tcW w:w="2562" w:type="pct"/>
          </w:tcPr>
          <w:p w14:paraId="351463C3" w14:textId="77777777" w:rsidR="00B8653E" w:rsidRPr="00A25119" w:rsidRDefault="00B8653E" w:rsidP="00DF2EDC">
            <w:pPr>
              <w:pStyle w:val="BodyText"/>
              <w:rPr>
                <w:color w:val="000000" w:themeColor="text1"/>
                <w:szCs w:val="20"/>
              </w:rPr>
            </w:pPr>
            <w:r w:rsidRPr="00A25119">
              <w:rPr>
                <w:color w:val="000000" w:themeColor="text1"/>
                <w:szCs w:val="20"/>
              </w:rPr>
              <w:t>[•] per Calculation Amount</w:t>
            </w:r>
          </w:p>
        </w:tc>
      </w:tr>
      <w:tr w:rsidR="00B8653E" w:rsidRPr="00A25119" w14:paraId="0472A5AF" w14:textId="77777777" w:rsidTr="00DF2EDC">
        <w:tc>
          <w:tcPr>
            <w:tcW w:w="292" w:type="pct"/>
          </w:tcPr>
          <w:p w14:paraId="4FCF62E6" w14:textId="77777777" w:rsidR="00B8653E" w:rsidRPr="00A25119" w:rsidRDefault="00B8653E" w:rsidP="00DF2EDC">
            <w:pPr>
              <w:pStyle w:val="BodyText"/>
              <w:rPr>
                <w:color w:val="000000" w:themeColor="text1"/>
                <w:szCs w:val="20"/>
              </w:rPr>
            </w:pPr>
          </w:p>
        </w:tc>
        <w:tc>
          <w:tcPr>
            <w:tcW w:w="2146" w:type="pct"/>
          </w:tcPr>
          <w:p w14:paraId="6211F296"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(iii)</w:t>
            </w:r>
            <w:r w:rsidRPr="00A25119">
              <w:rPr>
                <w:color w:val="000000" w:themeColor="text1"/>
                <w:szCs w:val="20"/>
              </w:rPr>
              <w:tab/>
              <w:t>Notice period:</w:t>
            </w:r>
          </w:p>
        </w:tc>
        <w:tc>
          <w:tcPr>
            <w:tcW w:w="2562" w:type="pct"/>
          </w:tcPr>
          <w:p w14:paraId="659446F2"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3E162416" w14:textId="77777777" w:rsidTr="00DF2EDC">
        <w:tc>
          <w:tcPr>
            <w:tcW w:w="292" w:type="pct"/>
          </w:tcPr>
          <w:p w14:paraId="3D4AD00A"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7A1BE293" w14:textId="77777777" w:rsidR="00B8653E" w:rsidRPr="00A25119" w:rsidRDefault="00B8653E" w:rsidP="00DF2EDC">
            <w:pPr>
              <w:pStyle w:val="BodyText"/>
              <w:rPr>
                <w:color w:val="000000" w:themeColor="text1"/>
                <w:szCs w:val="20"/>
              </w:rPr>
            </w:pPr>
            <w:r w:rsidRPr="00A25119">
              <w:rPr>
                <w:color w:val="000000" w:themeColor="text1"/>
                <w:szCs w:val="20"/>
              </w:rPr>
              <w:t>Change of Control Put Option</w:t>
            </w:r>
          </w:p>
        </w:tc>
        <w:tc>
          <w:tcPr>
            <w:tcW w:w="2562" w:type="pct"/>
          </w:tcPr>
          <w:p w14:paraId="1AD02488"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r w:rsidRPr="00A25119">
              <w:rPr>
                <w:szCs w:val="20"/>
                <w:vertAlign w:val="superscript"/>
              </w:rPr>
              <w:t xml:space="preserve"> </w:t>
            </w:r>
            <w:r w:rsidRPr="00A25119">
              <w:rPr>
                <w:color w:val="000000" w:themeColor="text1"/>
                <w:szCs w:val="20"/>
              </w:rPr>
              <w:t xml:space="preserve"> </w:t>
            </w:r>
            <w:r w:rsidRPr="00A25119">
              <w:rPr>
                <w:szCs w:val="20"/>
              </w:rPr>
              <w:t>(</w:t>
            </w:r>
            <w:r w:rsidRPr="00A25119">
              <w:rPr>
                <w:i/>
                <w:szCs w:val="20"/>
              </w:rPr>
              <w:t>A Change of Control Put option is contained in Condition 9(f))</w:t>
            </w:r>
          </w:p>
        </w:tc>
      </w:tr>
      <w:tr w:rsidR="00B8653E" w:rsidRPr="00A25119" w14:paraId="4FEBA576" w14:textId="77777777" w:rsidTr="00DF2EDC">
        <w:tc>
          <w:tcPr>
            <w:tcW w:w="292" w:type="pct"/>
          </w:tcPr>
          <w:p w14:paraId="7273400C" w14:textId="77777777" w:rsidR="00B8653E" w:rsidRPr="00A25119" w:rsidRDefault="00B8653E" w:rsidP="00DF2EDC">
            <w:pPr>
              <w:pStyle w:val="BodyText"/>
              <w:rPr>
                <w:color w:val="000000" w:themeColor="text1"/>
                <w:szCs w:val="20"/>
              </w:rPr>
            </w:pPr>
          </w:p>
        </w:tc>
        <w:tc>
          <w:tcPr>
            <w:tcW w:w="2146" w:type="pct"/>
          </w:tcPr>
          <w:p w14:paraId="4A6D0751" w14:textId="77777777" w:rsidR="00B8653E" w:rsidRPr="00A25119" w:rsidRDefault="00B8653E" w:rsidP="00DF2EDC">
            <w:pPr>
              <w:pStyle w:val="BodyText"/>
              <w:ind w:left="432" w:hanging="432"/>
              <w:jc w:val="left"/>
              <w:rPr>
                <w:color w:val="000000" w:themeColor="text1"/>
                <w:szCs w:val="20"/>
              </w:rPr>
            </w:pPr>
            <w:r w:rsidRPr="00A25119">
              <w:rPr>
                <w:color w:val="000000" w:themeColor="text1"/>
                <w:szCs w:val="20"/>
              </w:rPr>
              <w:t>[(i)</w:t>
            </w:r>
            <w:r w:rsidRPr="00A25119">
              <w:rPr>
                <w:color w:val="000000" w:themeColor="text1"/>
                <w:szCs w:val="20"/>
              </w:rPr>
              <w:tab/>
              <w:t>Optional Redemption Amount(s) of each Note:</w:t>
            </w:r>
          </w:p>
        </w:tc>
        <w:tc>
          <w:tcPr>
            <w:tcW w:w="2562" w:type="pct"/>
          </w:tcPr>
          <w:p w14:paraId="53BE8B1C" w14:textId="77777777" w:rsidR="00B8653E" w:rsidRPr="00A25119" w:rsidRDefault="00B8653E" w:rsidP="00DF2EDC">
            <w:pPr>
              <w:pStyle w:val="BodyText"/>
              <w:rPr>
                <w:color w:val="000000" w:themeColor="text1"/>
                <w:szCs w:val="20"/>
              </w:rPr>
            </w:pPr>
            <w:r w:rsidRPr="00A25119">
              <w:rPr>
                <w:color w:val="000000" w:themeColor="text1"/>
                <w:szCs w:val="20"/>
              </w:rPr>
              <w:t>[•] per Calculation Amount]</w:t>
            </w:r>
          </w:p>
        </w:tc>
      </w:tr>
      <w:tr w:rsidR="00B8653E" w:rsidRPr="00A25119" w14:paraId="7237FA66" w14:textId="77777777" w:rsidTr="00DF2EDC">
        <w:tc>
          <w:tcPr>
            <w:tcW w:w="292" w:type="pct"/>
          </w:tcPr>
          <w:p w14:paraId="1E37761D" w14:textId="77777777" w:rsidR="00B8653E" w:rsidRPr="00A25119" w:rsidRDefault="00B8653E" w:rsidP="00DF2EDC">
            <w:pPr>
              <w:pStyle w:val="BodyText"/>
              <w:rPr>
                <w:color w:val="000000" w:themeColor="text1"/>
                <w:szCs w:val="20"/>
              </w:rPr>
            </w:pPr>
          </w:p>
        </w:tc>
        <w:tc>
          <w:tcPr>
            <w:tcW w:w="2146" w:type="pct"/>
          </w:tcPr>
          <w:p w14:paraId="50BAECA2" w14:textId="77777777" w:rsidR="00B8653E" w:rsidRPr="00A25119" w:rsidRDefault="00B8653E" w:rsidP="00DF2EDC">
            <w:pPr>
              <w:pStyle w:val="BodyText"/>
              <w:ind w:left="432" w:hanging="432"/>
              <w:rPr>
                <w:color w:val="000000" w:themeColor="text1"/>
                <w:szCs w:val="20"/>
              </w:rPr>
            </w:pPr>
            <w:r w:rsidRPr="00A25119">
              <w:rPr>
                <w:color w:val="000000" w:themeColor="text1"/>
                <w:szCs w:val="20"/>
              </w:rPr>
              <w:t>[(ii)</w:t>
            </w:r>
            <w:r w:rsidRPr="00A25119">
              <w:rPr>
                <w:color w:val="000000" w:themeColor="text1"/>
                <w:szCs w:val="20"/>
              </w:rPr>
              <w:tab/>
              <w:t>Put Period</w:t>
            </w:r>
          </w:p>
        </w:tc>
        <w:tc>
          <w:tcPr>
            <w:tcW w:w="2562" w:type="pct"/>
          </w:tcPr>
          <w:p w14:paraId="2E14E23D"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6A6D4129" w14:textId="77777777" w:rsidTr="00DF2EDC">
        <w:tc>
          <w:tcPr>
            <w:tcW w:w="292" w:type="pct"/>
          </w:tcPr>
          <w:p w14:paraId="688E1CC1"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2EF20223" w14:textId="77777777" w:rsidR="00B8653E" w:rsidRPr="00A25119" w:rsidRDefault="00B8653E" w:rsidP="00DF2EDC">
            <w:pPr>
              <w:pStyle w:val="BodyText"/>
              <w:rPr>
                <w:color w:val="000000" w:themeColor="text1"/>
                <w:szCs w:val="20"/>
              </w:rPr>
            </w:pPr>
            <w:r w:rsidRPr="00A25119">
              <w:rPr>
                <w:color w:val="000000" w:themeColor="text1"/>
                <w:szCs w:val="20"/>
              </w:rPr>
              <w:t>Clean-up Call Option</w:t>
            </w:r>
          </w:p>
        </w:tc>
        <w:tc>
          <w:tcPr>
            <w:tcW w:w="2562" w:type="pct"/>
          </w:tcPr>
          <w:p w14:paraId="1548D362" w14:textId="77777777" w:rsidR="00B8653E" w:rsidRPr="00A25119" w:rsidRDefault="00B8653E" w:rsidP="00DF2EDC">
            <w:pPr>
              <w:pStyle w:val="BodyText"/>
              <w:rPr>
                <w:color w:val="000000" w:themeColor="text1"/>
                <w:szCs w:val="20"/>
              </w:rPr>
            </w:pPr>
            <w:r w:rsidRPr="00A25119">
              <w:rPr>
                <w:color w:val="000000" w:themeColor="text1"/>
                <w:szCs w:val="20"/>
              </w:rPr>
              <w:t>[Applicable/Not Applicable]</w:t>
            </w:r>
          </w:p>
          <w:p w14:paraId="25E201D6" w14:textId="77777777" w:rsidR="00B8653E" w:rsidRPr="00A25119" w:rsidRDefault="00B8653E" w:rsidP="00DF2EDC">
            <w:pPr>
              <w:pStyle w:val="BodyText"/>
              <w:rPr>
                <w:color w:val="000000" w:themeColor="text1"/>
                <w:szCs w:val="20"/>
              </w:rPr>
            </w:pPr>
            <w:r w:rsidRPr="00A25119">
              <w:rPr>
                <w:color w:val="000000" w:themeColor="text1"/>
                <w:szCs w:val="20"/>
              </w:rPr>
              <w:t>(</w:t>
            </w:r>
            <w:r w:rsidRPr="00A25119">
              <w:rPr>
                <w:i/>
                <w:color w:val="000000" w:themeColor="text1"/>
                <w:szCs w:val="20"/>
              </w:rPr>
              <w:t>If not applicable, delete the remaining sub-paragraphs of this paragraph</w:t>
            </w:r>
            <w:r w:rsidRPr="00A25119">
              <w:rPr>
                <w:color w:val="000000" w:themeColor="text1"/>
                <w:szCs w:val="20"/>
              </w:rPr>
              <w:t>)</w:t>
            </w:r>
          </w:p>
        </w:tc>
      </w:tr>
      <w:tr w:rsidR="00B8653E" w:rsidRPr="00A25119" w14:paraId="40B2F9A1" w14:textId="77777777" w:rsidTr="00DF2EDC">
        <w:tc>
          <w:tcPr>
            <w:tcW w:w="292" w:type="pct"/>
          </w:tcPr>
          <w:p w14:paraId="7C69BA9A" w14:textId="77777777" w:rsidR="00B8653E" w:rsidRPr="00A25119" w:rsidRDefault="00B8653E" w:rsidP="00DF2EDC">
            <w:pPr>
              <w:pStyle w:val="BodyText"/>
              <w:rPr>
                <w:color w:val="000000" w:themeColor="text1"/>
                <w:szCs w:val="20"/>
              </w:rPr>
            </w:pPr>
          </w:p>
        </w:tc>
        <w:tc>
          <w:tcPr>
            <w:tcW w:w="2146" w:type="pct"/>
          </w:tcPr>
          <w:p w14:paraId="7F2897AF" w14:textId="77777777" w:rsidR="00B8653E" w:rsidRPr="00A25119" w:rsidRDefault="00B8653E" w:rsidP="00DF2EDC">
            <w:pPr>
              <w:pStyle w:val="BodyText"/>
              <w:ind w:left="431" w:hanging="431"/>
              <w:rPr>
                <w:color w:val="000000" w:themeColor="text1"/>
                <w:szCs w:val="20"/>
              </w:rPr>
            </w:pPr>
            <w:r w:rsidRPr="00A25119">
              <w:rPr>
                <w:color w:val="000000" w:themeColor="text1"/>
                <w:szCs w:val="20"/>
              </w:rPr>
              <w:t>(i)</w:t>
            </w:r>
            <w:r w:rsidRPr="00A25119">
              <w:rPr>
                <w:color w:val="000000" w:themeColor="text1"/>
                <w:szCs w:val="20"/>
              </w:rPr>
              <w:tab/>
              <w:t>Clean-up Call Threshold:</w:t>
            </w:r>
          </w:p>
        </w:tc>
        <w:tc>
          <w:tcPr>
            <w:tcW w:w="2562" w:type="pct"/>
          </w:tcPr>
          <w:p w14:paraId="53500A96" w14:textId="77777777" w:rsidR="00B8653E" w:rsidRPr="00A25119" w:rsidRDefault="00B8653E" w:rsidP="00DF2EDC">
            <w:pPr>
              <w:pStyle w:val="BodyText"/>
              <w:rPr>
                <w:color w:val="000000" w:themeColor="text1"/>
                <w:szCs w:val="20"/>
              </w:rPr>
            </w:pPr>
            <w:r w:rsidRPr="00A25119">
              <w:rPr>
                <w:color w:val="000000" w:themeColor="text1"/>
                <w:szCs w:val="20"/>
              </w:rPr>
              <w:t>[•] per cent.</w:t>
            </w:r>
          </w:p>
        </w:tc>
      </w:tr>
      <w:tr w:rsidR="00B8653E" w:rsidRPr="00A25119" w14:paraId="0450A155" w14:textId="77777777" w:rsidTr="00DF2EDC">
        <w:tc>
          <w:tcPr>
            <w:tcW w:w="292" w:type="pct"/>
          </w:tcPr>
          <w:p w14:paraId="2D1F66DD" w14:textId="77777777" w:rsidR="00B8653E" w:rsidRPr="00A25119" w:rsidRDefault="00B8653E" w:rsidP="00DF2EDC">
            <w:pPr>
              <w:pStyle w:val="BodyText"/>
              <w:rPr>
                <w:color w:val="000000" w:themeColor="text1"/>
                <w:szCs w:val="20"/>
              </w:rPr>
            </w:pPr>
          </w:p>
        </w:tc>
        <w:tc>
          <w:tcPr>
            <w:tcW w:w="2146" w:type="pct"/>
          </w:tcPr>
          <w:p w14:paraId="28B9E9CE" w14:textId="77777777" w:rsidR="00B8653E" w:rsidRPr="00A25119" w:rsidRDefault="00B8653E" w:rsidP="00DF2EDC">
            <w:pPr>
              <w:pStyle w:val="BodyText"/>
              <w:ind w:left="431" w:hanging="431"/>
              <w:rPr>
                <w:color w:val="000000" w:themeColor="text1"/>
                <w:szCs w:val="20"/>
              </w:rPr>
            </w:pPr>
            <w:r w:rsidRPr="00A25119">
              <w:rPr>
                <w:color w:val="000000" w:themeColor="text1"/>
                <w:szCs w:val="20"/>
              </w:rPr>
              <w:t>(ii)</w:t>
            </w:r>
            <w:r w:rsidRPr="00A25119">
              <w:rPr>
                <w:color w:val="000000" w:themeColor="text1"/>
                <w:szCs w:val="20"/>
              </w:rPr>
              <w:tab/>
              <w:t>Optional Redemption Amount (Clean-up Call):</w:t>
            </w:r>
          </w:p>
        </w:tc>
        <w:tc>
          <w:tcPr>
            <w:tcW w:w="2562" w:type="pct"/>
          </w:tcPr>
          <w:p w14:paraId="7F4B3C2E" w14:textId="77777777" w:rsidR="00B8653E" w:rsidRPr="00A25119" w:rsidRDefault="00B8653E" w:rsidP="00DF2EDC">
            <w:pPr>
              <w:pStyle w:val="BodyText"/>
              <w:rPr>
                <w:color w:val="000000" w:themeColor="text1"/>
                <w:szCs w:val="20"/>
              </w:rPr>
            </w:pPr>
            <w:r w:rsidRPr="00A25119">
              <w:rPr>
                <w:color w:val="000000" w:themeColor="text1"/>
                <w:szCs w:val="20"/>
              </w:rPr>
              <w:t>[•]]</w:t>
            </w:r>
          </w:p>
        </w:tc>
      </w:tr>
      <w:tr w:rsidR="00B8653E" w:rsidRPr="00A25119" w14:paraId="40403730" w14:textId="77777777" w:rsidTr="00DF2EDC">
        <w:tc>
          <w:tcPr>
            <w:tcW w:w="292" w:type="pct"/>
          </w:tcPr>
          <w:p w14:paraId="2449EDA8" w14:textId="77777777" w:rsidR="00B8653E" w:rsidRPr="00A25119" w:rsidRDefault="00B8653E" w:rsidP="00DF2EDC">
            <w:pPr>
              <w:pStyle w:val="BodyText"/>
              <w:rPr>
                <w:color w:val="000000" w:themeColor="text1"/>
                <w:szCs w:val="20"/>
              </w:rPr>
            </w:pPr>
          </w:p>
        </w:tc>
        <w:tc>
          <w:tcPr>
            <w:tcW w:w="2146" w:type="pct"/>
          </w:tcPr>
          <w:p w14:paraId="432F0D37" w14:textId="77777777" w:rsidR="00B8653E" w:rsidRPr="00A25119" w:rsidRDefault="00B8653E" w:rsidP="00DF2EDC">
            <w:pPr>
              <w:pStyle w:val="BodyText"/>
              <w:ind w:left="431" w:hanging="431"/>
              <w:rPr>
                <w:color w:val="000000" w:themeColor="text1"/>
                <w:szCs w:val="20"/>
              </w:rPr>
            </w:pPr>
            <w:r w:rsidRPr="00A25119">
              <w:rPr>
                <w:color w:val="000000" w:themeColor="text1"/>
                <w:szCs w:val="20"/>
              </w:rPr>
              <w:t>(iii)</w:t>
            </w:r>
            <w:r w:rsidRPr="00A25119">
              <w:rPr>
                <w:color w:val="000000" w:themeColor="text1"/>
                <w:szCs w:val="20"/>
              </w:rPr>
              <w:tab/>
              <w:t>Notice period (if different from the Conditions)</w:t>
            </w:r>
          </w:p>
        </w:tc>
        <w:tc>
          <w:tcPr>
            <w:tcW w:w="2562" w:type="pct"/>
          </w:tcPr>
          <w:p w14:paraId="7F1ABFE2" w14:textId="77777777" w:rsidR="00B8653E" w:rsidRPr="00A25119" w:rsidRDefault="00B8653E" w:rsidP="00DF2EDC">
            <w:pPr>
              <w:pStyle w:val="BodyText"/>
              <w:rPr>
                <w:color w:val="000000" w:themeColor="text1"/>
                <w:szCs w:val="20"/>
              </w:rPr>
            </w:pPr>
            <w:r w:rsidRPr="00A25119">
              <w:rPr>
                <w:color w:val="000000" w:themeColor="text1"/>
                <w:szCs w:val="20"/>
              </w:rPr>
              <w:t>[Not less than [•] nor more than [•] days] / [Not Applicable – in line with Condition [9(d)] (</w:t>
            </w:r>
            <w:r w:rsidRPr="00A25119">
              <w:rPr>
                <w:i/>
                <w:iCs/>
                <w:color w:val="000000" w:themeColor="text1"/>
                <w:szCs w:val="20"/>
              </w:rPr>
              <w:t>Clean-up Call</w:t>
            </w:r>
            <w:r w:rsidRPr="00A25119">
              <w:rPr>
                <w:color w:val="000000" w:themeColor="text1"/>
                <w:szCs w:val="20"/>
              </w:rPr>
              <w:t>)]</w:t>
            </w:r>
          </w:p>
        </w:tc>
      </w:tr>
      <w:tr w:rsidR="00B8653E" w:rsidRPr="00A25119" w14:paraId="11042E4F" w14:textId="77777777" w:rsidTr="00DF2EDC">
        <w:tc>
          <w:tcPr>
            <w:tcW w:w="292" w:type="pct"/>
          </w:tcPr>
          <w:p w14:paraId="7A921077"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508E91E0" w14:textId="77777777" w:rsidR="00B8653E" w:rsidRPr="00A25119" w:rsidRDefault="00B8653E" w:rsidP="00DF2EDC">
            <w:pPr>
              <w:pStyle w:val="BodyText"/>
              <w:rPr>
                <w:color w:val="000000" w:themeColor="text1"/>
                <w:szCs w:val="20"/>
              </w:rPr>
            </w:pPr>
            <w:r w:rsidRPr="00A25119">
              <w:rPr>
                <w:color w:val="000000" w:themeColor="text1"/>
                <w:szCs w:val="20"/>
              </w:rPr>
              <w:t>Final Redemption Amount of each Note</w:t>
            </w:r>
            <w:r w:rsidRPr="00A25119">
              <w:rPr>
                <w:szCs w:val="20"/>
              </w:rPr>
              <w:t xml:space="preserve"> </w:t>
            </w:r>
          </w:p>
        </w:tc>
        <w:tc>
          <w:tcPr>
            <w:tcW w:w="2562" w:type="pct"/>
          </w:tcPr>
          <w:p w14:paraId="087F26E7" w14:textId="77777777" w:rsidR="00B8653E" w:rsidRPr="00A25119" w:rsidRDefault="00B8653E" w:rsidP="00DF2EDC">
            <w:pPr>
              <w:pStyle w:val="BodyText"/>
              <w:rPr>
                <w:color w:val="000000" w:themeColor="text1"/>
                <w:szCs w:val="20"/>
              </w:rPr>
            </w:pPr>
            <w:r w:rsidRPr="00A25119">
              <w:rPr>
                <w:color w:val="000000" w:themeColor="text1"/>
                <w:szCs w:val="20"/>
              </w:rPr>
              <w:t>[•] per Calculation Amount</w:t>
            </w:r>
          </w:p>
        </w:tc>
      </w:tr>
      <w:tr w:rsidR="00B8653E" w:rsidRPr="00A25119" w14:paraId="6B7AFD95" w14:textId="77777777" w:rsidTr="00DF2EDC">
        <w:tc>
          <w:tcPr>
            <w:tcW w:w="292" w:type="pct"/>
          </w:tcPr>
          <w:p w14:paraId="68713DA0"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5B56146A" w14:textId="77777777" w:rsidR="00B8653E" w:rsidRPr="00A25119" w:rsidRDefault="00B8653E" w:rsidP="00DF2EDC">
            <w:pPr>
              <w:pStyle w:val="BodyText"/>
              <w:rPr>
                <w:color w:val="000000" w:themeColor="text1"/>
                <w:szCs w:val="20"/>
              </w:rPr>
            </w:pPr>
            <w:r w:rsidRPr="00A25119">
              <w:rPr>
                <w:color w:val="000000" w:themeColor="text1"/>
                <w:szCs w:val="20"/>
              </w:rPr>
              <w:t>Early Redemption Amount</w:t>
            </w:r>
          </w:p>
        </w:tc>
        <w:tc>
          <w:tcPr>
            <w:tcW w:w="2562" w:type="pct"/>
          </w:tcPr>
          <w:p w14:paraId="105A18ED" w14:textId="77777777" w:rsidR="00B8653E" w:rsidRPr="00A25119" w:rsidRDefault="00B8653E" w:rsidP="00DF2EDC">
            <w:pPr>
              <w:pStyle w:val="BodyText"/>
              <w:rPr>
                <w:color w:val="000000" w:themeColor="text1"/>
                <w:szCs w:val="20"/>
              </w:rPr>
            </w:pPr>
          </w:p>
        </w:tc>
      </w:tr>
      <w:tr w:rsidR="00B8653E" w:rsidRPr="00A25119" w14:paraId="3504E3CD" w14:textId="77777777" w:rsidTr="00DF2EDC">
        <w:tc>
          <w:tcPr>
            <w:tcW w:w="292" w:type="pct"/>
          </w:tcPr>
          <w:p w14:paraId="685F33E3" w14:textId="77777777" w:rsidR="00B8653E" w:rsidRPr="00A25119" w:rsidRDefault="00B8653E" w:rsidP="00DF2EDC">
            <w:pPr>
              <w:pStyle w:val="BodyText"/>
              <w:rPr>
                <w:color w:val="000000" w:themeColor="text1"/>
                <w:szCs w:val="20"/>
              </w:rPr>
            </w:pPr>
          </w:p>
        </w:tc>
        <w:tc>
          <w:tcPr>
            <w:tcW w:w="2146" w:type="pct"/>
          </w:tcPr>
          <w:p w14:paraId="275687EC" w14:textId="77777777" w:rsidR="00B8653E" w:rsidRPr="00A25119" w:rsidRDefault="00B8653E" w:rsidP="00DF2EDC">
            <w:pPr>
              <w:pStyle w:val="BodyText"/>
              <w:ind w:left="431" w:hanging="431"/>
              <w:rPr>
                <w:color w:val="000000" w:themeColor="text1"/>
                <w:szCs w:val="20"/>
              </w:rPr>
            </w:pPr>
            <w:r w:rsidRPr="00A25119">
              <w:rPr>
                <w:color w:val="000000" w:themeColor="text1"/>
                <w:szCs w:val="20"/>
              </w:rPr>
              <w:t>(i)</w:t>
            </w:r>
            <w:r w:rsidRPr="00A25119">
              <w:rPr>
                <w:color w:val="000000" w:themeColor="text1"/>
                <w:szCs w:val="20"/>
              </w:rPr>
              <w:tab/>
              <w:t>Early Redemption Amount(s) per Calculation Amount payable on redemption for taxation reasons or on event of default or other early redemption:</w:t>
            </w:r>
          </w:p>
        </w:tc>
        <w:tc>
          <w:tcPr>
            <w:tcW w:w="2562" w:type="pct"/>
          </w:tcPr>
          <w:p w14:paraId="3DA93742" w14:textId="77777777" w:rsidR="00B8653E" w:rsidRPr="00A25119" w:rsidRDefault="00B8653E" w:rsidP="00DF2EDC">
            <w:pPr>
              <w:pStyle w:val="BodyText"/>
              <w:rPr>
                <w:color w:val="000000" w:themeColor="text1"/>
                <w:szCs w:val="20"/>
              </w:rPr>
            </w:pPr>
            <w:r w:rsidRPr="00A25119">
              <w:rPr>
                <w:color w:val="000000" w:themeColor="text1"/>
                <w:szCs w:val="20"/>
              </w:rPr>
              <w:t>[Not Applicable] / [•]</w:t>
            </w:r>
          </w:p>
          <w:p w14:paraId="1FB9C69B" w14:textId="77777777" w:rsidR="00B8653E" w:rsidRPr="00A25119" w:rsidRDefault="00B8653E" w:rsidP="00DF2EDC">
            <w:pPr>
              <w:pStyle w:val="BodyText"/>
              <w:rPr>
                <w:color w:val="000000" w:themeColor="text1"/>
                <w:szCs w:val="20"/>
              </w:rPr>
            </w:pPr>
          </w:p>
        </w:tc>
      </w:tr>
      <w:tr w:rsidR="00B8653E" w:rsidRPr="00A25119" w14:paraId="5893A147" w14:textId="77777777" w:rsidTr="00DF2EDC">
        <w:tc>
          <w:tcPr>
            <w:tcW w:w="292" w:type="pct"/>
          </w:tcPr>
          <w:p w14:paraId="17A411DB" w14:textId="77777777" w:rsidR="00B8653E" w:rsidRPr="00A25119" w:rsidRDefault="00B8653E" w:rsidP="00DF2EDC">
            <w:pPr>
              <w:pStyle w:val="BodyText"/>
              <w:rPr>
                <w:color w:val="000000" w:themeColor="text1"/>
                <w:szCs w:val="20"/>
              </w:rPr>
            </w:pPr>
          </w:p>
        </w:tc>
        <w:tc>
          <w:tcPr>
            <w:tcW w:w="2146" w:type="pct"/>
          </w:tcPr>
          <w:p w14:paraId="0C4DC4FF" w14:textId="77777777" w:rsidR="00B8653E" w:rsidRPr="00A25119" w:rsidRDefault="00B8653E" w:rsidP="00DF2EDC">
            <w:pPr>
              <w:pStyle w:val="BodyText"/>
              <w:ind w:left="431" w:hanging="431"/>
              <w:rPr>
                <w:color w:val="000000" w:themeColor="text1"/>
                <w:szCs w:val="20"/>
              </w:rPr>
            </w:pPr>
            <w:r w:rsidRPr="00A25119">
              <w:rPr>
                <w:color w:val="000000" w:themeColor="text1"/>
                <w:szCs w:val="20"/>
              </w:rPr>
              <w:t>(ii)</w:t>
            </w:r>
            <w:r w:rsidRPr="00A25119">
              <w:rPr>
                <w:color w:val="000000" w:themeColor="text1"/>
                <w:szCs w:val="20"/>
              </w:rPr>
              <w:tab/>
              <w:t>Notice period on redemption for tax reasons (if different from Condition [9(b)] (</w:t>
            </w:r>
            <w:r w:rsidRPr="00A25119">
              <w:rPr>
                <w:i/>
                <w:iCs/>
                <w:color w:val="000000" w:themeColor="text1"/>
                <w:szCs w:val="20"/>
              </w:rPr>
              <w:t>Redemption for tax reasons</w:t>
            </w:r>
            <w:r w:rsidRPr="00A25119">
              <w:rPr>
                <w:color w:val="000000" w:themeColor="text1"/>
                <w:szCs w:val="20"/>
              </w:rPr>
              <w:t>)):</w:t>
            </w:r>
          </w:p>
        </w:tc>
        <w:tc>
          <w:tcPr>
            <w:tcW w:w="2562" w:type="pct"/>
          </w:tcPr>
          <w:p w14:paraId="1E8B1439" w14:textId="77777777" w:rsidR="00B8653E" w:rsidRPr="00A25119" w:rsidRDefault="00B8653E" w:rsidP="00DF2EDC">
            <w:pPr>
              <w:pStyle w:val="BodyText"/>
              <w:rPr>
                <w:color w:val="000000" w:themeColor="text1"/>
                <w:szCs w:val="20"/>
              </w:rPr>
            </w:pPr>
            <w:r w:rsidRPr="00A25119">
              <w:rPr>
                <w:color w:val="000000" w:themeColor="text1"/>
                <w:szCs w:val="20"/>
              </w:rPr>
              <w:t>[Not less than [•] nor more than [•] days] / [Not Applicable – in line with Conditions]</w:t>
            </w:r>
          </w:p>
        </w:tc>
      </w:tr>
      <w:tr w:rsidR="00B8653E" w:rsidRPr="00A25119" w14:paraId="18F91F67" w14:textId="77777777" w:rsidTr="00DF2EDC">
        <w:tc>
          <w:tcPr>
            <w:tcW w:w="5000" w:type="pct"/>
            <w:gridSpan w:val="3"/>
          </w:tcPr>
          <w:p w14:paraId="329F0114" w14:textId="77777777" w:rsidR="00B8653E" w:rsidRPr="00A25119" w:rsidRDefault="00B8653E" w:rsidP="00DF2EDC">
            <w:pPr>
              <w:pStyle w:val="BodyText"/>
              <w:keepNext/>
              <w:rPr>
                <w:b/>
                <w:bCs/>
                <w:color w:val="000000" w:themeColor="text1"/>
                <w:szCs w:val="20"/>
              </w:rPr>
            </w:pPr>
            <w:r w:rsidRPr="00A25119">
              <w:rPr>
                <w:b/>
                <w:bCs/>
                <w:color w:val="000000" w:themeColor="text1"/>
                <w:szCs w:val="20"/>
              </w:rPr>
              <w:t>GENERAL PROVISIONS APPLICABLE TO THE NOTES</w:t>
            </w:r>
          </w:p>
        </w:tc>
      </w:tr>
      <w:tr w:rsidR="00B8653E" w:rsidRPr="00A25119" w14:paraId="490F6EEF" w14:textId="77777777" w:rsidTr="00DF2EDC">
        <w:tc>
          <w:tcPr>
            <w:tcW w:w="292" w:type="pct"/>
          </w:tcPr>
          <w:p w14:paraId="283682AB"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4E3FA234" w14:textId="77777777" w:rsidR="00B8653E" w:rsidRPr="00A25119" w:rsidRDefault="00B8653E" w:rsidP="00DF2EDC">
            <w:pPr>
              <w:pStyle w:val="BodyText"/>
              <w:rPr>
                <w:color w:val="000000" w:themeColor="text1"/>
                <w:szCs w:val="20"/>
              </w:rPr>
            </w:pPr>
            <w:r w:rsidRPr="00A25119">
              <w:rPr>
                <w:color w:val="000000" w:themeColor="text1"/>
                <w:szCs w:val="20"/>
              </w:rPr>
              <w:t>Form of Notes:</w:t>
            </w:r>
          </w:p>
        </w:tc>
        <w:tc>
          <w:tcPr>
            <w:tcW w:w="2562" w:type="pct"/>
          </w:tcPr>
          <w:p w14:paraId="7A3E74B0" w14:textId="77777777" w:rsidR="00B8653E" w:rsidRPr="00A25119" w:rsidRDefault="00B8653E" w:rsidP="00DF2EDC">
            <w:pPr>
              <w:pStyle w:val="BodyText"/>
              <w:rPr>
                <w:b/>
                <w:color w:val="000000" w:themeColor="text1"/>
                <w:szCs w:val="20"/>
              </w:rPr>
            </w:pPr>
            <w:r w:rsidRPr="00A25119">
              <w:rPr>
                <w:b/>
                <w:color w:val="000000" w:themeColor="text1"/>
                <w:szCs w:val="20"/>
              </w:rPr>
              <w:t>Bearer Notes:</w:t>
            </w:r>
          </w:p>
        </w:tc>
      </w:tr>
      <w:tr w:rsidR="00B8653E" w:rsidRPr="00A25119" w14:paraId="26E15668" w14:textId="77777777" w:rsidTr="00DF2EDC">
        <w:tc>
          <w:tcPr>
            <w:tcW w:w="292" w:type="pct"/>
          </w:tcPr>
          <w:p w14:paraId="701FAF59" w14:textId="77777777" w:rsidR="00B8653E" w:rsidRPr="00A25119" w:rsidRDefault="00B8653E" w:rsidP="00DF2EDC">
            <w:pPr>
              <w:pStyle w:val="BodyText"/>
              <w:rPr>
                <w:color w:val="000000" w:themeColor="text1"/>
                <w:szCs w:val="20"/>
              </w:rPr>
            </w:pPr>
          </w:p>
        </w:tc>
        <w:tc>
          <w:tcPr>
            <w:tcW w:w="2146" w:type="pct"/>
          </w:tcPr>
          <w:p w14:paraId="0A96D216" w14:textId="77777777" w:rsidR="00B8653E" w:rsidRPr="00A25119" w:rsidRDefault="00B8653E" w:rsidP="00DF2EDC">
            <w:pPr>
              <w:pStyle w:val="BodyText"/>
              <w:rPr>
                <w:color w:val="000000" w:themeColor="text1"/>
                <w:szCs w:val="20"/>
              </w:rPr>
            </w:pPr>
          </w:p>
        </w:tc>
        <w:tc>
          <w:tcPr>
            <w:tcW w:w="2562" w:type="pct"/>
          </w:tcPr>
          <w:p w14:paraId="57064712" w14:textId="77777777" w:rsidR="00B8653E" w:rsidRPr="00A25119" w:rsidRDefault="00B8653E" w:rsidP="00DF2EDC">
            <w:pPr>
              <w:pStyle w:val="BodyText"/>
              <w:rPr>
                <w:color w:val="000000" w:themeColor="text1"/>
                <w:szCs w:val="20"/>
              </w:rPr>
            </w:pPr>
            <w:r w:rsidRPr="00A25119">
              <w:rPr>
                <w:color w:val="000000" w:themeColor="text1"/>
                <w:szCs w:val="20"/>
              </w:rPr>
              <w:t xml:space="preserve">[Temporary Global Note exchangeable for a Permanent Global Note which is exchangeable for Definitive Notes on [•] days' notice/at any time/in the limited circumstances </w:t>
            </w:r>
            <w:r w:rsidRPr="00BD600D">
              <w:rPr>
                <w:color w:val="000000" w:themeColor="text1"/>
                <w:szCs w:val="20"/>
              </w:rPr>
              <w:t>described</w:t>
            </w:r>
            <w:r w:rsidRPr="00A25119">
              <w:rPr>
                <w:color w:val="000000" w:themeColor="text1"/>
                <w:szCs w:val="20"/>
              </w:rPr>
              <w:t xml:space="preserve"> in the Permanent Global Note]</w:t>
            </w:r>
            <w:r w:rsidRPr="00A25119">
              <w:rPr>
                <w:vertAlign w:val="superscript"/>
              </w:rPr>
              <w:t xml:space="preserve"> </w:t>
            </w:r>
          </w:p>
        </w:tc>
      </w:tr>
      <w:tr w:rsidR="00B8653E" w:rsidRPr="00A25119" w14:paraId="2FE1B006" w14:textId="77777777" w:rsidTr="00DF2EDC">
        <w:tc>
          <w:tcPr>
            <w:tcW w:w="292" w:type="pct"/>
          </w:tcPr>
          <w:p w14:paraId="2DBC9798" w14:textId="77777777" w:rsidR="00B8653E" w:rsidRPr="00A25119" w:rsidRDefault="00B8653E" w:rsidP="00DF2EDC">
            <w:pPr>
              <w:pStyle w:val="BodyText"/>
              <w:rPr>
                <w:color w:val="000000" w:themeColor="text1"/>
                <w:szCs w:val="20"/>
              </w:rPr>
            </w:pPr>
          </w:p>
        </w:tc>
        <w:tc>
          <w:tcPr>
            <w:tcW w:w="2146" w:type="pct"/>
          </w:tcPr>
          <w:p w14:paraId="37106475" w14:textId="77777777" w:rsidR="00B8653E" w:rsidRPr="00A25119" w:rsidRDefault="00B8653E" w:rsidP="00DF2EDC">
            <w:pPr>
              <w:pStyle w:val="BodyText"/>
              <w:rPr>
                <w:color w:val="000000" w:themeColor="text1"/>
                <w:szCs w:val="20"/>
              </w:rPr>
            </w:pPr>
          </w:p>
        </w:tc>
        <w:tc>
          <w:tcPr>
            <w:tcW w:w="2562" w:type="pct"/>
          </w:tcPr>
          <w:p w14:paraId="0AEAA5DD" w14:textId="77777777" w:rsidR="00B8653E" w:rsidRPr="00A25119" w:rsidRDefault="00B8653E" w:rsidP="00DF2EDC">
            <w:pPr>
              <w:pStyle w:val="BodyText"/>
              <w:rPr>
                <w:color w:val="000000" w:themeColor="text1"/>
                <w:szCs w:val="20"/>
              </w:rPr>
            </w:pPr>
            <w:r w:rsidRPr="00A25119">
              <w:rPr>
                <w:color w:val="000000" w:themeColor="text1"/>
                <w:szCs w:val="20"/>
              </w:rPr>
              <w:t>[Temporary Global Note exchangeable for Definitive Notes on [•] days' notice]</w:t>
            </w:r>
          </w:p>
          <w:p w14:paraId="66E9BC17" w14:textId="77777777" w:rsidR="00B8653E" w:rsidRPr="00A25119" w:rsidRDefault="00B8653E" w:rsidP="00DF2EDC">
            <w:pPr>
              <w:pStyle w:val="BodyText"/>
              <w:rPr>
                <w:color w:val="000000" w:themeColor="text1"/>
                <w:szCs w:val="20"/>
              </w:rPr>
            </w:pPr>
            <w:r w:rsidRPr="00A25119">
              <w:rPr>
                <w:color w:val="000000" w:themeColor="text1"/>
                <w:szCs w:val="20"/>
              </w:rPr>
              <w:t xml:space="preserve">[Permanent Global Note exchangeable for Definitive Notes on [  ] days' notice/at any time/in the limited circumstances </w:t>
            </w:r>
            <w:r w:rsidRPr="00BD600D">
              <w:rPr>
                <w:color w:val="000000" w:themeColor="text1"/>
                <w:szCs w:val="20"/>
              </w:rPr>
              <w:t>described</w:t>
            </w:r>
            <w:r w:rsidRPr="00A25119">
              <w:rPr>
                <w:color w:val="000000" w:themeColor="text1"/>
                <w:szCs w:val="20"/>
              </w:rPr>
              <w:t xml:space="preserve"> in the Permanent Global Note]</w:t>
            </w:r>
            <w:r w:rsidRPr="00A25119">
              <w:rPr>
                <w:rFonts w:ascii="CG Times" w:hAnsi="CG Times"/>
                <w:vertAlign w:val="superscript"/>
              </w:rPr>
              <w:t xml:space="preserve"> </w:t>
            </w:r>
            <w:r w:rsidRPr="00A25119">
              <w:rPr>
                <w:szCs w:val="20"/>
              </w:rPr>
              <w:t xml:space="preserve"> </w:t>
            </w:r>
          </w:p>
        </w:tc>
      </w:tr>
      <w:tr w:rsidR="00B8653E" w:rsidRPr="00A25119" w14:paraId="06C94340" w14:textId="77777777" w:rsidTr="00DF2EDC">
        <w:tc>
          <w:tcPr>
            <w:tcW w:w="292" w:type="pct"/>
          </w:tcPr>
          <w:p w14:paraId="002A9EB7" w14:textId="77777777" w:rsidR="00B8653E" w:rsidRPr="00A25119" w:rsidRDefault="00B8653E" w:rsidP="00DF2EDC">
            <w:pPr>
              <w:pStyle w:val="BodyText"/>
              <w:rPr>
                <w:color w:val="000000" w:themeColor="text1"/>
                <w:sz w:val="10"/>
                <w:szCs w:val="10"/>
              </w:rPr>
            </w:pPr>
          </w:p>
        </w:tc>
        <w:tc>
          <w:tcPr>
            <w:tcW w:w="2146" w:type="pct"/>
          </w:tcPr>
          <w:p w14:paraId="7E177F5C" w14:textId="77777777" w:rsidR="00B8653E" w:rsidRPr="00A25119" w:rsidRDefault="00B8653E" w:rsidP="00DF2EDC">
            <w:pPr>
              <w:pStyle w:val="BodyText"/>
              <w:rPr>
                <w:color w:val="000000" w:themeColor="text1"/>
                <w:szCs w:val="20"/>
              </w:rPr>
            </w:pPr>
          </w:p>
        </w:tc>
        <w:tc>
          <w:tcPr>
            <w:tcW w:w="2562" w:type="pct"/>
          </w:tcPr>
          <w:p w14:paraId="667DE50E" w14:textId="77777777" w:rsidR="00B8653E" w:rsidRPr="00A25119" w:rsidRDefault="00B8653E" w:rsidP="00DF2EDC">
            <w:pPr>
              <w:pStyle w:val="BodyText"/>
              <w:rPr>
                <w:color w:val="000000" w:themeColor="text1"/>
              </w:rPr>
            </w:pPr>
            <w:r w:rsidRPr="00A25119">
              <w:rPr>
                <w:b/>
                <w:bCs/>
                <w:color w:val="000000" w:themeColor="text1"/>
              </w:rPr>
              <w:t>Registered Notes</w:t>
            </w:r>
            <w:r w:rsidRPr="00A25119">
              <w:rPr>
                <w:color w:val="000000" w:themeColor="text1"/>
              </w:rPr>
              <w:t>:</w:t>
            </w:r>
          </w:p>
        </w:tc>
      </w:tr>
      <w:tr w:rsidR="00B8653E" w:rsidRPr="00A25119" w14:paraId="16C1864D" w14:textId="77777777" w:rsidTr="00DF2EDC">
        <w:tc>
          <w:tcPr>
            <w:tcW w:w="292" w:type="pct"/>
          </w:tcPr>
          <w:p w14:paraId="722596B5" w14:textId="77777777" w:rsidR="00B8653E" w:rsidRPr="00A25119" w:rsidRDefault="00B8653E" w:rsidP="00DF2EDC">
            <w:pPr>
              <w:pStyle w:val="BodyText"/>
              <w:rPr>
                <w:color w:val="000000" w:themeColor="text1"/>
                <w:sz w:val="10"/>
                <w:szCs w:val="10"/>
              </w:rPr>
            </w:pPr>
          </w:p>
        </w:tc>
        <w:tc>
          <w:tcPr>
            <w:tcW w:w="2146" w:type="pct"/>
          </w:tcPr>
          <w:p w14:paraId="2713A141" w14:textId="77777777" w:rsidR="00B8653E" w:rsidRPr="00A25119" w:rsidRDefault="00B8653E" w:rsidP="00DF2EDC">
            <w:pPr>
              <w:pStyle w:val="BodyText"/>
              <w:rPr>
                <w:color w:val="000000" w:themeColor="text1"/>
                <w:szCs w:val="20"/>
              </w:rPr>
            </w:pPr>
          </w:p>
        </w:tc>
        <w:tc>
          <w:tcPr>
            <w:tcW w:w="2562" w:type="pct"/>
          </w:tcPr>
          <w:p w14:paraId="371E0C10" w14:textId="77777777" w:rsidR="00B8653E" w:rsidRPr="00A25119" w:rsidRDefault="00B8653E" w:rsidP="00DF2EDC">
            <w:pPr>
              <w:pStyle w:val="BodyText"/>
              <w:rPr>
                <w:color w:val="000000" w:themeColor="text1"/>
              </w:rPr>
            </w:pPr>
            <w:r w:rsidRPr="00A25119">
              <w:rPr>
                <w:color w:val="000000" w:themeColor="text1"/>
              </w:rPr>
              <w:t>Global Registered Note exchangeable for Individual Note Certificates on [•] days' notice/at any time/in the limited circumstances described in the Global Registered Note]</w:t>
            </w:r>
          </w:p>
        </w:tc>
      </w:tr>
      <w:tr w:rsidR="00B8653E" w:rsidRPr="00A25119" w14:paraId="2954CEE0" w14:textId="77777777" w:rsidTr="00DF2EDC">
        <w:tc>
          <w:tcPr>
            <w:tcW w:w="292" w:type="pct"/>
          </w:tcPr>
          <w:p w14:paraId="1949EC33" w14:textId="77777777" w:rsidR="00B8653E" w:rsidRPr="00A25119" w:rsidRDefault="00B8653E" w:rsidP="00DF2EDC">
            <w:pPr>
              <w:pStyle w:val="BodyText"/>
              <w:rPr>
                <w:color w:val="000000" w:themeColor="text1"/>
                <w:sz w:val="10"/>
                <w:szCs w:val="10"/>
              </w:rPr>
            </w:pPr>
          </w:p>
        </w:tc>
        <w:tc>
          <w:tcPr>
            <w:tcW w:w="2146" w:type="pct"/>
          </w:tcPr>
          <w:p w14:paraId="43F72B28" w14:textId="77777777" w:rsidR="00B8653E" w:rsidRPr="002D5289" w:rsidRDefault="00B8653E" w:rsidP="00DF2EDC">
            <w:pPr>
              <w:pStyle w:val="BodyText"/>
              <w:rPr>
                <w:color w:val="000000" w:themeColor="text1"/>
                <w:szCs w:val="20"/>
              </w:rPr>
            </w:pPr>
          </w:p>
        </w:tc>
        <w:tc>
          <w:tcPr>
            <w:tcW w:w="2562" w:type="pct"/>
          </w:tcPr>
          <w:p w14:paraId="7C3F7412" w14:textId="77777777" w:rsidR="00B8653E" w:rsidRPr="002D5289" w:rsidRDefault="00B8653E" w:rsidP="00DF2EDC">
            <w:pPr>
              <w:pStyle w:val="BodyText"/>
              <w:rPr>
                <w:color w:val="000000" w:themeColor="text1"/>
              </w:rPr>
            </w:pPr>
            <w:r w:rsidRPr="002D5289">
              <w:rPr>
                <w:color w:val="000000" w:themeColor="text1"/>
              </w:rPr>
              <w:t>[[and]]</w:t>
            </w:r>
          </w:p>
        </w:tc>
      </w:tr>
      <w:tr w:rsidR="00B8653E" w:rsidRPr="00A25119" w14:paraId="565E5C7A" w14:textId="77777777" w:rsidTr="00DF2EDC">
        <w:tc>
          <w:tcPr>
            <w:tcW w:w="292" w:type="pct"/>
          </w:tcPr>
          <w:p w14:paraId="3591366D" w14:textId="77777777" w:rsidR="00B8653E" w:rsidRPr="00A25119" w:rsidRDefault="00B8653E" w:rsidP="00DF2EDC">
            <w:pPr>
              <w:pStyle w:val="BodyText"/>
              <w:rPr>
                <w:color w:val="000000" w:themeColor="text1"/>
                <w:sz w:val="10"/>
                <w:szCs w:val="10"/>
              </w:rPr>
            </w:pPr>
          </w:p>
        </w:tc>
        <w:tc>
          <w:tcPr>
            <w:tcW w:w="2146" w:type="pct"/>
          </w:tcPr>
          <w:p w14:paraId="1EE1BF47" w14:textId="77777777" w:rsidR="00B8653E" w:rsidRPr="002D5289" w:rsidRDefault="00B8653E" w:rsidP="00DF2EDC">
            <w:pPr>
              <w:pStyle w:val="BodyText"/>
              <w:rPr>
                <w:color w:val="000000" w:themeColor="text1"/>
                <w:szCs w:val="20"/>
              </w:rPr>
            </w:pPr>
          </w:p>
        </w:tc>
        <w:tc>
          <w:tcPr>
            <w:tcW w:w="2562" w:type="pct"/>
          </w:tcPr>
          <w:p w14:paraId="5573CBCD" w14:textId="77777777" w:rsidR="00B8653E" w:rsidRPr="002D5289" w:rsidRDefault="00B8653E" w:rsidP="00DF2EDC">
            <w:pPr>
              <w:pStyle w:val="BodyText"/>
              <w:rPr>
                <w:color w:val="000000" w:themeColor="text1"/>
              </w:rPr>
            </w:pPr>
            <w:r w:rsidRPr="002D5289">
              <w:rPr>
                <w:color w:val="000000" w:themeColor="text1"/>
              </w:rPr>
              <w:t xml:space="preserve">[Global Registered Note [(U.S.$/Euro [•] nominal amount)] registered in the name of a nominee for [a common depositary for Euroclear and Clearstream, Luxembourg/a common safekeeper for Euroclear and </w:t>
            </w:r>
            <w:r w:rsidRPr="002D5289">
              <w:rPr>
                <w:color w:val="000000" w:themeColor="text1"/>
              </w:rPr>
              <w:lastRenderedPageBreak/>
              <w:t>Clearstream, Luxembourg (that is, held under the New Safekeeping Structure).]]</w:t>
            </w:r>
            <w:r w:rsidRPr="002D5289">
              <w:rPr>
                <w:b/>
                <w:bCs/>
                <w:i/>
                <w:iCs/>
                <w:vertAlign w:val="superscript"/>
              </w:rPr>
              <w:t xml:space="preserve"> </w:t>
            </w:r>
          </w:p>
        </w:tc>
      </w:tr>
      <w:tr w:rsidR="00B8653E" w:rsidRPr="00A25119" w14:paraId="43AEFABB" w14:textId="77777777" w:rsidTr="00DF2EDC">
        <w:tc>
          <w:tcPr>
            <w:tcW w:w="292" w:type="pct"/>
          </w:tcPr>
          <w:p w14:paraId="7D0E8876"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31961665" w14:textId="77777777" w:rsidR="00B8653E" w:rsidRPr="00A25119" w:rsidRDefault="00B8653E" w:rsidP="00DF2EDC">
            <w:pPr>
              <w:pStyle w:val="BodyText"/>
              <w:rPr>
                <w:color w:val="000000" w:themeColor="text1"/>
                <w:szCs w:val="20"/>
              </w:rPr>
            </w:pPr>
            <w:r w:rsidRPr="00A25119">
              <w:rPr>
                <w:color w:val="000000" w:themeColor="text1"/>
                <w:szCs w:val="20"/>
              </w:rPr>
              <w:t>New Global Note:</w:t>
            </w:r>
          </w:p>
        </w:tc>
        <w:tc>
          <w:tcPr>
            <w:tcW w:w="2562" w:type="pct"/>
          </w:tcPr>
          <w:p w14:paraId="65E60086" w14:textId="77777777" w:rsidR="00B8653E" w:rsidRPr="00A25119" w:rsidRDefault="00B8653E" w:rsidP="00DF2EDC">
            <w:pPr>
              <w:pStyle w:val="BodyText"/>
              <w:rPr>
                <w:color w:val="000000" w:themeColor="text1"/>
                <w:szCs w:val="20"/>
              </w:rPr>
            </w:pPr>
            <w:r w:rsidRPr="00A25119">
              <w:rPr>
                <w:color w:val="000000" w:themeColor="text1"/>
                <w:szCs w:val="20"/>
              </w:rPr>
              <w:t>[Yes] [No]/[Not Applicable]</w:t>
            </w:r>
          </w:p>
        </w:tc>
      </w:tr>
      <w:tr w:rsidR="00B8653E" w:rsidRPr="00A25119" w14:paraId="07A5AD6E" w14:textId="77777777" w:rsidTr="00DF2EDC">
        <w:tc>
          <w:tcPr>
            <w:tcW w:w="292" w:type="pct"/>
          </w:tcPr>
          <w:p w14:paraId="2AD5C0E9"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6556707A" w14:textId="77777777" w:rsidR="00B8653E" w:rsidRPr="00A25119" w:rsidRDefault="00B8653E" w:rsidP="00DF2EDC">
            <w:pPr>
              <w:pStyle w:val="BodyText"/>
              <w:rPr>
                <w:color w:val="000000" w:themeColor="text1"/>
                <w:szCs w:val="20"/>
              </w:rPr>
            </w:pPr>
            <w:r w:rsidRPr="00A25119">
              <w:rPr>
                <w:color w:val="000000" w:themeColor="text1"/>
                <w:szCs w:val="20"/>
              </w:rPr>
              <w:t>New Safekeeping Structure:</w:t>
            </w:r>
          </w:p>
        </w:tc>
        <w:tc>
          <w:tcPr>
            <w:tcW w:w="2562" w:type="pct"/>
          </w:tcPr>
          <w:p w14:paraId="4025DD40" w14:textId="77777777" w:rsidR="00B8653E" w:rsidRPr="00A25119" w:rsidRDefault="00B8653E" w:rsidP="00DF2EDC">
            <w:pPr>
              <w:pStyle w:val="BodyText"/>
              <w:rPr>
                <w:color w:val="000000" w:themeColor="text1"/>
                <w:szCs w:val="20"/>
              </w:rPr>
            </w:pPr>
            <w:r w:rsidRPr="00A25119">
              <w:rPr>
                <w:color w:val="000000" w:themeColor="text1"/>
                <w:szCs w:val="20"/>
              </w:rPr>
              <w:t>[Yes] [No]/[Not Applicable]</w:t>
            </w:r>
          </w:p>
        </w:tc>
      </w:tr>
      <w:tr w:rsidR="00B8653E" w:rsidRPr="00A25119" w14:paraId="2D91F51C" w14:textId="77777777" w:rsidTr="00DF2EDC">
        <w:tc>
          <w:tcPr>
            <w:tcW w:w="292" w:type="pct"/>
          </w:tcPr>
          <w:p w14:paraId="79FB0BE1"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2F03BC69" w14:textId="77777777" w:rsidR="00B8653E" w:rsidRPr="00A25119" w:rsidRDefault="00B8653E" w:rsidP="00DF2EDC">
            <w:pPr>
              <w:pStyle w:val="BodyText"/>
              <w:rPr>
                <w:color w:val="000000" w:themeColor="text1"/>
                <w:szCs w:val="20"/>
              </w:rPr>
            </w:pPr>
            <w:r w:rsidRPr="00A25119">
              <w:rPr>
                <w:color w:val="000000" w:themeColor="text1"/>
                <w:szCs w:val="20"/>
              </w:rPr>
              <w:t>Additional Financial Centre(s)</w:t>
            </w:r>
            <w:r w:rsidRPr="00A25119">
              <w:rPr>
                <w:rFonts w:ascii="CG Times" w:hAnsi="CG Times"/>
                <w:vertAlign w:val="superscript"/>
              </w:rPr>
              <w:t xml:space="preserve"> </w:t>
            </w:r>
            <w:r w:rsidRPr="00A25119">
              <w:rPr>
                <w:szCs w:val="20"/>
              </w:rPr>
              <w:t xml:space="preserve"> </w:t>
            </w:r>
            <w:r w:rsidRPr="00A25119">
              <w:rPr>
                <w:color w:val="000000" w:themeColor="text1"/>
                <w:szCs w:val="20"/>
              </w:rPr>
              <w:t>or other special provisions relating to payment dates:</w:t>
            </w:r>
          </w:p>
        </w:tc>
        <w:tc>
          <w:tcPr>
            <w:tcW w:w="2562" w:type="pct"/>
          </w:tcPr>
          <w:p w14:paraId="3D5FE3C8" w14:textId="77777777" w:rsidR="00B8653E" w:rsidRPr="00A25119" w:rsidRDefault="00B8653E" w:rsidP="00DF2EDC">
            <w:pPr>
              <w:pStyle w:val="BodyText"/>
              <w:rPr>
                <w:color w:val="000000" w:themeColor="text1"/>
                <w:szCs w:val="20"/>
              </w:rPr>
            </w:pPr>
            <w:r w:rsidRPr="00A25119">
              <w:rPr>
                <w:color w:val="000000" w:themeColor="text1"/>
                <w:szCs w:val="20"/>
              </w:rPr>
              <w:t>[Not Applicable/</w:t>
            </w:r>
            <w:r w:rsidRPr="00A25119">
              <w:rPr>
                <w:i/>
                <w:iCs/>
                <w:color w:val="000000" w:themeColor="text1"/>
                <w:szCs w:val="20"/>
              </w:rPr>
              <w:t>give details</w:t>
            </w:r>
            <w:r w:rsidRPr="00A25119">
              <w:rPr>
                <w:color w:val="000000" w:themeColor="text1"/>
                <w:szCs w:val="20"/>
              </w:rPr>
              <w:t>.</w:t>
            </w:r>
            <w:r w:rsidRPr="00A25119">
              <w:rPr>
                <w:color w:val="000000" w:themeColor="text1"/>
              </w:rPr>
              <w:t xml:space="preserve"> </w:t>
            </w:r>
            <w:r w:rsidRPr="00A25119">
              <w:rPr>
                <w:i/>
                <w:color w:val="000000" w:themeColor="text1"/>
                <w:szCs w:val="20"/>
              </w:rPr>
              <w:t>Note that this paragraph relates to the date of payment, and not the end dates of interest periods for the purposes of calculating the amount of interest, to which sub-paragraph 15(v) relates</w:t>
            </w:r>
            <w:r w:rsidRPr="00A25119">
              <w:rPr>
                <w:color w:val="000000" w:themeColor="text1"/>
                <w:szCs w:val="20"/>
              </w:rPr>
              <w:t>]</w:t>
            </w:r>
          </w:p>
          <w:p w14:paraId="22B24F1E" w14:textId="77777777" w:rsidR="00B8653E" w:rsidRPr="00A25119" w:rsidRDefault="00B8653E" w:rsidP="00DF2EDC">
            <w:pPr>
              <w:pStyle w:val="BodyText"/>
              <w:rPr>
                <w:color w:val="000000" w:themeColor="text1"/>
                <w:szCs w:val="20"/>
              </w:rPr>
            </w:pPr>
          </w:p>
        </w:tc>
      </w:tr>
      <w:tr w:rsidR="00B8653E" w:rsidRPr="00A25119" w14:paraId="53AADD90" w14:textId="77777777" w:rsidTr="00DF2EDC">
        <w:tc>
          <w:tcPr>
            <w:tcW w:w="292" w:type="pct"/>
          </w:tcPr>
          <w:p w14:paraId="53750A63" w14:textId="77777777" w:rsidR="00B8653E" w:rsidRPr="00A25119" w:rsidRDefault="00B8653E" w:rsidP="00B8653E">
            <w:pPr>
              <w:pStyle w:val="ocNum4th2"/>
              <w:numPr>
                <w:ilvl w:val="1"/>
                <w:numId w:val="6"/>
              </w:numPr>
              <w:tabs>
                <w:tab w:val="clear" w:pos="680"/>
                <w:tab w:val="num" w:pos="374"/>
              </w:tabs>
              <w:ind w:left="374" w:hanging="374"/>
              <w:rPr>
                <w:color w:val="000000" w:themeColor="text1"/>
                <w:szCs w:val="20"/>
              </w:rPr>
            </w:pPr>
          </w:p>
        </w:tc>
        <w:tc>
          <w:tcPr>
            <w:tcW w:w="2146" w:type="pct"/>
          </w:tcPr>
          <w:p w14:paraId="4C1C624A" w14:textId="77777777" w:rsidR="00B8653E" w:rsidRPr="00A25119" w:rsidRDefault="00B8653E" w:rsidP="00DF2EDC">
            <w:pPr>
              <w:pStyle w:val="BodyText"/>
              <w:rPr>
                <w:color w:val="000000" w:themeColor="text1"/>
                <w:szCs w:val="20"/>
              </w:rPr>
            </w:pPr>
            <w:r w:rsidRPr="00A25119">
              <w:rPr>
                <w:color w:val="000000" w:themeColor="text1"/>
                <w:szCs w:val="20"/>
              </w:rPr>
              <w:t>Talons for future Coupons to be attached to Definitive Notes (and dates on which such Talons mature):</w:t>
            </w:r>
          </w:p>
        </w:tc>
        <w:tc>
          <w:tcPr>
            <w:tcW w:w="2562" w:type="pct"/>
          </w:tcPr>
          <w:p w14:paraId="77F3810E" w14:textId="77777777" w:rsidR="00B8653E" w:rsidRPr="00A25119" w:rsidRDefault="00B8653E" w:rsidP="00DF2EDC">
            <w:pPr>
              <w:pStyle w:val="BodyText"/>
              <w:rPr>
                <w:color w:val="000000" w:themeColor="text1"/>
                <w:szCs w:val="20"/>
              </w:rPr>
            </w:pPr>
            <w:r w:rsidRPr="00A25119">
              <w:rPr>
                <w:color w:val="000000" w:themeColor="text1"/>
                <w:szCs w:val="20"/>
              </w:rPr>
              <w:t>[Yes/No.  As the Notes have more than 27 coupon payments, talons may be required if, on exchange into definitive form, more than 27 coupon payments are left.]</w:t>
            </w:r>
          </w:p>
        </w:tc>
      </w:tr>
    </w:tbl>
    <w:p w14:paraId="5D02B14E" w14:textId="77777777" w:rsidR="00B8653E" w:rsidRPr="00A25119" w:rsidRDefault="00B8653E" w:rsidP="00B8653E">
      <w:pPr>
        <w:spacing w:after="0"/>
        <w:jc w:val="left"/>
        <w:rPr>
          <w:rFonts w:eastAsia="Times New Roman" w:cs="Times"/>
          <w:color w:val="000000" w:themeColor="text1"/>
          <w:lang w:eastAsia="en-US" w:bidi="ar-SA"/>
        </w:rPr>
      </w:pPr>
      <w:r w:rsidRPr="00A25119">
        <w:rPr>
          <w:color w:val="000000" w:themeColor="text1"/>
        </w:rPr>
        <w:br w:type="page"/>
      </w:r>
    </w:p>
    <w:p w14:paraId="4B58EEED" w14:textId="77777777" w:rsidR="00B8653E" w:rsidRPr="00A25119" w:rsidRDefault="00B8653E" w:rsidP="00B8653E">
      <w:pPr>
        <w:pStyle w:val="BodyText"/>
        <w:rPr>
          <w:color w:val="000000" w:themeColor="text1"/>
        </w:rPr>
      </w:pPr>
      <w:r w:rsidRPr="00A25119">
        <w:rPr>
          <w:color w:val="000000" w:themeColor="text1"/>
        </w:rPr>
        <w:lastRenderedPageBreak/>
        <w:t xml:space="preserve">Signed on behalf of </w:t>
      </w:r>
      <w:r w:rsidRPr="00A25119">
        <w:rPr>
          <w:b/>
          <w:bCs/>
          <w:color w:val="000000" w:themeColor="text1"/>
        </w:rPr>
        <w:t>DSB</w:t>
      </w:r>
      <w:r w:rsidRPr="00A25119">
        <w:rPr>
          <w:color w:val="000000" w:themeColor="text1"/>
        </w:rPr>
        <w:t>:</w:t>
      </w:r>
    </w:p>
    <w:p w14:paraId="2DD2E206" w14:textId="77777777" w:rsidR="00B8653E" w:rsidRPr="00A25119" w:rsidRDefault="00B8653E" w:rsidP="00B8653E">
      <w:pPr>
        <w:pStyle w:val="BodyText"/>
        <w:rPr>
          <w:color w:val="000000" w:themeColor="text1"/>
        </w:rPr>
      </w:pPr>
      <w:r w:rsidRPr="00A25119">
        <w:rPr>
          <w:color w:val="000000" w:themeColor="text1"/>
        </w:rPr>
        <w:t>By:</w:t>
      </w:r>
      <w:r w:rsidRPr="00A25119">
        <w:rPr>
          <w:color w:val="000000" w:themeColor="text1"/>
        </w:rPr>
        <w:tab/>
        <w:t>............................................</w:t>
      </w:r>
    </w:p>
    <w:p w14:paraId="0E35D78D" w14:textId="77777777" w:rsidR="00B8653E" w:rsidRPr="00A25119" w:rsidRDefault="00B8653E" w:rsidP="00B8653E">
      <w:pPr>
        <w:pStyle w:val="BodyText1"/>
      </w:pPr>
      <w:r w:rsidRPr="00A25119">
        <w:t>Duly authorised</w:t>
      </w:r>
    </w:p>
    <w:tbl>
      <w:tblPr>
        <w:tblW w:w="4272" w:type="pct"/>
        <w:tblLayout w:type="fixed"/>
        <w:tblLook w:val="0000" w:firstRow="0" w:lastRow="0" w:firstColumn="0" w:lastColumn="0" w:noHBand="0" w:noVBand="0"/>
      </w:tblPr>
      <w:tblGrid>
        <w:gridCol w:w="450"/>
        <w:gridCol w:w="3310"/>
        <w:gridCol w:w="3952"/>
      </w:tblGrid>
      <w:tr w:rsidR="00B8653E" w:rsidRPr="00A25119" w14:paraId="4BB9C568" w14:textId="77777777" w:rsidTr="00DF2EDC">
        <w:tc>
          <w:tcPr>
            <w:tcW w:w="5000" w:type="pct"/>
            <w:gridSpan w:val="3"/>
          </w:tcPr>
          <w:p w14:paraId="429AE7C2" w14:textId="77777777" w:rsidR="00B8653E" w:rsidRPr="00A25119" w:rsidRDefault="00B8653E" w:rsidP="00DF2EDC">
            <w:pPr>
              <w:pStyle w:val="Title3"/>
              <w:pageBreakBefore/>
              <w:rPr>
                <w:color w:val="000000" w:themeColor="text1"/>
              </w:rPr>
            </w:pPr>
            <w:r w:rsidRPr="00A25119">
              <w:rPr>
                <w:b w:val="0"/>
                <w:bCs/>
                <w:color w:val="000000" w:themeColor="text1"/>
              </w:rPr>
              <w:lastRenderedPageBreak/>
              <w:t>PART B – OTHER INFORMATION</w:t>
            </w:r>
          </w:p>
        </w:tc>
      </w:tr>
      <w:tr w:rsidR="00B8653E" w:rsidRPr="00A25119" w14:paraId="777E656D" w14:textId="77777777" w:rsidTr="00DF2EDC">
        <w:tc>
          <w:tcPr>
            <w:tcW w:w="292" w:type="pct"/>
          </w:tcPr>
          <w:p w14:paraId="30D70F02" w14:textId="77777777" w:rsidR="00B8653E" w:rsidRPr="00A25119" w:rsidRDefault="00B8653E" w:rsidP="00B8653E">
            <w:pPr>
              <w:pStyle w:val="ocNum4th2"/>
              <w:numPr>
                <w:ilvl w:val="1"/>
                <w:numId w:val="5"/>
              </w:numPr>
              <w:tabs>
                <w:tab w:val="clear" w:pos="680"/>
                <w:tab w:val="num" w:pos="374"/>
              </w:tabs>
              <w:ind w:left="374" w:hanging="374"/>
              <w:rPr>
                <w:color w:val="000000" w:themeColor="text1"/>
              </w:rPr>
            </w:pPr>
          </w:p>
        </w:tc>
        <w:tc>
          <w:tcPr>
            <w:tcW w:w="2146" w:type="pct"/>
          </w:tcPr>
          <w:p w14:paraId="45678C9A" w14:textId="77777777" w:rsidR="00B8653E" w:rsidRPr="00A25119" w:rsidRDefault="00B8653E" w:rsidP="00DF2EDC">
            <w:pPr>
              <w:pStyle w:val="BodyText"/>
            </w:pPr>
            <w:r w:rsidRPr="00A25119">
              <w:rPr>
                <w:b/>
                <w:bCs/>
              </w:rPr>
              <w:t>LISTING AND ADMISSION TO TRADING</w:t>
            </w:r>
          </w:p>
          <w:p w14:paraId="3089D7B9" w14:textId="77777777" w:rsidR="00B8653E" w:rsidRPr="00A25119" w:rsidRDefault="00B8653E" w:rsidP="00DF2EDC">
            <w:pPr>
              <w:pStyle w:val="BodyText"/>
              <w:ind w:left="432" w:hanging="432"/>
              <w:rPr>
                <w:color w:val="000000" w:themeColor="text1"/>
              </w:rPr>
            </w:pPr>
            <w:r w:rsidRPr="00A25119">
              <w:rPr>
                <w:color w:val="000000" w:themeColor="text1"/>
              </w:rPr>
              <w:t>(i)</w:t>
            </w:r>
            <w:r w:rsidRPr="00A25119">
              <w:rPr>
                <w:color w:val="000000" w:themeColor="text1"/>
              </w:rPr>
              <w:tab/>
              <w:t xml:space="preserve">Admission </w:t>
            </w:r>
            <w:r w:rsidRPr="00A25119">
              <w:rPr>
                <w:color w:val="000000" w:themeColor="text1"/>
                <w:szCs w:val="20"/>
              </w:rPr>
              <w:t>to</w:t>
            </w:r>
            <w:r w:rsidRPr="00A25119">
              <w:rPr>
                <w:color w:val="000000" w:themeColor="text1"/>
              </w:rPr>
              <w:t xml:space="preserve"> Trading:</w:t>
            </w:r>
          </w:p>
        </w:tc>
        <w:tc>
          <w:tcPr>
            <w:tcW w:w="2562" w:type="pct"/>
          </w:tcPr>
          <w:p w14:paraId="33259DA3" w14:textId="77777777" w:rsidR="00B8653E" w:rsidRPr="00A25119" w:rsidRDefault="00B8653E" w:rsidP="00DF2EDC">
            <w:pPr>
              <w:rPr>
                <w:color w:val="000000" w:themeColor="text1"/>
              </w:rPr>
            </w:pPr>
          </w:p>
          <w:p w14:paraId="451D505B" w14:textId="77777777" w:rsidR="00B8653E" w:rsidRPr="00A25119" w:rsidRDefault="00B8653E" w:rsidP="00DF2EDC">
            <w:pPr>
              <w:pStyle w:val="BodyText"/>
              <w:rPr>
                <w:color w:val="000000" w:themeColor="text1"/>
              </w:rPr>
            </w:pPr>
            <w:r w:rsidRPr="00A25119">
              <w:rPr>
                <w:color w:val="000000" w:themeColor="text1"/>
              </w:rPr>
              <w:br/>
              <w:t xml:space="preserve">[Application </w:t>
            </w:r>
            <w:r>
              <w:rPr>
                <w:color w:val="000000" w:themeColor="text1"/>
              </w:rPr>
              <w:t>[</w:t>
            </w:r>
            <w:r w:rsidRPr="00A25119">
              <w:rPr>
                <w:color w:val="000000" w:themeColor="text1"/>
              </w:rPr>
              <w:t>is</w:t>
            </w:r>
            <w:r>
              <w:rPr>
                <w:color w:val="000000" w:themeColor="text1"/>
              </w:rPr>
              <w:t xml:space="preserve"> </w:t>
            </w:r>
            <w:r w:rsidRPr="00BD600D">
              <w:rPr>
                <w:color w:val="000000" w:themeColor="text1"/>
              </w:rPr>
              <w:t>expected to be made</w:t>
            </w:r>
            <w:r w:rsidRPr="00A25119">
              <w:rPr>
                <w:color w:val="000000" w:themeColor="text1"/>
              </w:rPr>
              <w:t>/has been made</w:t>
            </w:r>
            <w:r>
              <w:rPr>
                <w:color w:val="000000" w:themeColor="text1"/>
              </w:rPr>
              <w:t>]</w:t>
            </w:r>
            <w:r w:rsidRPr="00A25119">
              <w:rPr>
                <w:color w:val="000000" w:themeColor="text1"/>
              </w:rPr>
              <w:t xml:space="preserve"> by the Issuer (or on its behalf) for the Notes to be admitted to trading on the EURO MTF Market of the Luxembourg Stock Exchange with effect from [•].] [Application is expected to be made by the Issuer (or on its behalf) for the Notes to be admitted to trading on the EURO MTF Market of the Luxembourg Stock Exchange with effect from [•].] [Not Applicable.]</w:t>
            </w:r>
          </w:p>
          <w:p w14:paraId="10A07A3E" w14:textId="77777777" w:rsidR="00B8653E" w:rsidRPr="00A25119" w:rsidRDefault="00B8653E" w:rsidP="00DF2EDC">
            <w:pPr>
              <w:pStyle w:val="BodyText"/>
              <w:rPr>
                <w:i/>
                <w:color w:val="000000" w:themeColor="text1"/>
              </w:rPr>
            </w:pPr>
            <w:r w:rsidRPr="00A25119">
              <w:rPr>
                <w:color w:val="000000" w:themeColor="text1"/>
              </w:rPr>
              <w:t>(</w:t>
            </w:r>
            <w:r w:rsidRPr="00A25119">
              <w:rPr>
                <w:i/>
                <w:color w:val="000000" w:themeColor="text1"/>
              </w:rPr>
              <w:t>When documenting a fungible issue need to indicate that original Notes are already admitted to trading.</w:t>
            </w:r>
            <w:r w:rsidRPr="00A25119">
              <w:rPr>
                <w:iCs/>
                <w:color w:val="000000" w:themeColor="text1"/>
              </w:rPr>
              <w:t>)</w:t>
            </w:r>
          </w:p>
        </w:tc>
      </w:tr>
      <w:tr w:rsidR="00B8653E" w:rsidRPr="00A25119" w14:paraId="68543A3A" w14:textId="77777777" w:rsidTr="00DF2EDC">
        <w:tc>
          <w:tcPr>
            <w:tcW w:w="292" w:type="pct"/>
          </w:tcPr>
          <w:p w14:paraId="4705FCAF" w14:textId="77777777" w:rsidR="00B8653E" w:rsidRPr="00A25119" w:rsidRDefault="00B8653E" w:rsidP="00DF2EDC">
            <w:pPr>
              <w:pStyle w:val="ocNum4th2"/>
              <w:numPr>
                <w:ilvl w:val="0"/>
                <w:numId w:val="0"/>
              </w:numPr>
              <w:ind w:left="374"/>
              <w:rPr>
                <w:color w:val="000000" w:themeColor="text1"/>
              </w:rPr>
            </w:pPr>
          </w:p>
        </w:tc>
        <w:tc>
          <w:tcPr>
            <w:tcW w:w="2146" w:type="pct"/>
          </w:tcPr>
          <w:p w14:paraId="4BBBA99A" w14:textId="77777777" w:rsidR="00B8653E" w:rsidRPr="00A25119" w:rsidRDefault="00B8653E" w:rsidP="00DF2EDC">
            <w:pPr>
              <w:pStyle w:val="BodyText"/>
              <w:ind w:left="432" w:hanging="432"/>
              <w:rPr>
                <w:bCs/>
                <w:color w:val="000000" w:themeColor="text1"/>
              </w:rPr>
            </w:pPr>
            <w:r w:rsidRPr="00A25119">
              <w:rPr>
                <w:bCs/>
                <w:color w:val="000000" w:themeColor="text1"/>
              </w:rPr>
              <w:t>(ii)</w:t>
            </w:r>
            <w:r w:rsidRPr="00A25119">
              <w:rPr>
                <w:bCs/>
                <w:color w:val="000000" w:themeColor="text1"/>
              </w:rPr>
              <w:tab/>
              <w:t xml:space="preserve">Estimate of total expenses </w:t>
            </w:r>
            <w:r w:rsidRPr="00A25119">
              <w:rPr>
                <w:color w:val="000000" w:themeColor="text1"/>
                <w:szCs w:val="20"/>
              </w:rPr>
              <w:t>related</w:t>
            </w:r>
            <w:r w:rsidRPr="00A25119">
              <w:rPr>
                <w:bCs/>
                <w:color w:val="000000" w:themeColor="text1"/>
              </w:rPr>
              <w:t xml:space="preserve"> to admission to trading:</w:t>
            </w:r>
          </w:p>
        </w:tc>
        <w:tc>
          <w:tcPr>
            <w:tcW w:w="2562" w:type="pct"/>
          </w:tcPr>
          <w:p w14:paraId="79666597" w14:textId="77777777" w:rsidR="00B8653E" w:rsidRPr="00A25119" w:rsidRDefault="00B8653E" w:rsidP="00DF2EDC">
            <w:pPr>
              <w:pStyle w:val="BodyText"/>
              <w:rPr>
                <w:color w:val="000000" w:themeColor="text1"/>
              </w:rPr>
            </w:pPr>
            <w:r w:rsidRPr="00A25119">
              <w:rPr>
                <w:color w:val="000000" w:themeColor="text1"/>
              </w:rPr>
              <w:t>[  ]</w:t>
            </w:r>
          </w:p>
        </w:tc>
      </w:tr>
      <w:tr w:rsidR="00B8653E" w:rsidRPr="00A25119" w14:paraId="331035CD" w14:textId="77777777" w:rsidTr="00DF2EDC">
        <w:tc>
          <w:tcPr>
            <w:tcW w:w="292" w:type="pct"/>
          </w:tcPr>
          <w:p w14:paraId="024AC453" w14:textId="77777777" w:rsidR="00B8653E" w:rsidRPr="00A25119" w:rsidRDefault="00B8653E" w:rsidP="00B8653E">
            <w:pPr>
              <w:pStyle w:val="ocNum4th2"/>
              <w:numPr>
                <w:ilvl w:val="1"/>
                <w:numId w:val="6"/>
              </w:numPr>
              <w:tabs>
                <w:tab w:val="clear" w:pos="680"/>
                <w:tab w:val="num" w:pos="374"/>
              </w:tabs>
              <w:ind w:left="374" w:hanging="374"/>
              <w:rPr>
                <w:color w:val="000000" w:themeColor="text1"/>
              </w:rPr>
            </w:pPr>
          </w:p>
        </w:tc>
        <w:tc>
          <w:tcPr>
            <w:tcW w:w="2146" w:type="pct"/>
          </w:tcPr>
          <w:p w14:paraId="095A644B" w14:textId="77777777" w:rsidR="00B8653E" w:rsidRPr="00A25119" w:rsidRDefault="00B8653E" w:rsidP="00DF2EDC">
            <w:pPr>
              <w:pStyle w:val="BodyText"/>
              <w:rPr>
                <w:b/>
                <w:bCs/>
                <w:color w:val="000000" w:themeColor="text1"/>
              </w:rPr>
            </w:pPr>
            <w:r w:rsidRPr="00A25119">
              <w:rPr>
                <w:b/>
                <w:bCs/>
                <w:color w:val="000000" w:themeColor="text1"/>
              </w:rPr>
              <w:t>RATINGS</w:t>
            </w:r>
          </w:p>
        </w:tc>
        <w:tc>
          <w:tcPr>
            <w:tcW w:w="2562" w:type="pct"/>
          </w:tcPr>
          <w:p w14:paraId="6BC6574E" w14:textId="77777777" w:rsidR="00B8653E" w:rsidRPr="00A25119" w:rsidRDefault="00B8653E" w:rsidP="00DF2EDC">
            <w:pPr>
              <w:pStyle w:val="BodyText"/>
              <w:rPr>
                <w:color w:val="000000" w:themeColor="text1"/>
              </w:rPr>
            </w:pPr>
            <w:r w:rsidRPr="00A25119">
              <w:rPr>
                <w:color w:val="000000" w:themeColor="text1"/>
              </w:rPr>
              <w:t>The Notes to be issued [have been/are expected to be] rated]/[The following ratings reflect ratings assigned to Notes of this type issued under the Programme generally]:</w:t>
            </w:r>
          </w:p>
        </w:tc>
      </w:tr>
      <w:tr w:rsidR="00B8653E" w:rsidRPr="00A25119" w14:paraId="344E1E8F" w14:textId="77777777" w:rsidTr="00DF2EDC">
        <w:tc>
          <w:tcPr>
            <w:tcW w:w="292" w:type="pct"/>
          </w:tcPr>
          <w:p w14:paraId="0FECC860" w14:textId="77777777" w:rsidR="00B8653E" w:rsidRPr="00A25119" w:rsidRDefault="00B8653E" w:rsidP="00DF2EDC">
            <w:pPr>
              <w:rPr>
                <w:color w:val="000000" w:themeColor="text1"/>
              </w:rPr>
            </w:pPr>
          </w:p>
        </w:tc>
        <w:tc>
          <w:tcPr>
            <w:tcW w:w="2146" w:type="pct"/>
          </w:tcPr>
          <w:p w14:paraId="09CFC89F" w14:textId="77777777" w:rsidR="00B8653E" w:rsidRPr="00A25119" w:rsidRDefault="00B8653E" w:rsidP="00DF2EDC">
            <w:pPr>
              <w:pStyle w:val="BodyText"/>
              <w:rPr>
                <w:b/>
                <w:bCs/>
                <w:color w:val="000000" w:themeColor="text1"/>
              </w:rPr>
            </w:pPr>
            <w:r w:rsidRPr="00A25119">
              <w:rPr>
                <w:color w:val="000000" w:themeColor="text1"/>
              </w:rPr>
              <w:t>Ratings:</w:t>
            </w:r>
          </w:p>
        </w:tc>
        <w:tc>
          <w:tcPr>
            <w:tcW w:w="2562" w:type="pct"/>
          </w:tcPr>
          <w:p w14:paraId="035022A7" w14:textId="77777777" w:rsidR="00B8653E" w:rsidRPr="00A25119" w:rsidRDefault="00B8653E" w:rsidP="00DF2EDC">
            <w:pPr>
              <w:pStyle w:val="BodyText"/>
              <w:rPr>
                <w:color w:val="000000" w:themeColor="text1"/>
              </w:rPr>
            </w:pPr>
            <w:r w:rsidRPr="00A25119">
              <w:rPr>
                <w:color w:val="000000" w:themeColor="text1"/>
              </w:rPr>
              <w:t>[Standard &amp; Poor's: [•]]</w:t>
            </w:r>
          </w:p>
        </w:tc>
      </w:tr>
      <w:tr w:rsidR="00B8653E" w:rsidRPr="00A25119" w14:paraId="251390A1" w14:textId="77777777" w:rsidTr="00DF2EDC">
        <w:tc>
          <w:tcPr>
            <w:tcW w:w="292" w:type="pct"/>
          </w:tcPr>
          <w:p w14:paraId="33F72F24" w14:textId="77777777" w:rsidR="00B8653E" w:rsidRPr="00A25119" w:rsidRDefault="00B8653E" w:rsidP="00DF2EDC">
            <w:pPr>
              <w:rPr>
                <w:color w:val="000000" w:themeColor="text1"/>
              </w:rPr>
            </w:pPr>
          </w:p>
        </w:tc>
        <w:tc>
          <w:tcPr>
            <w:tcW w:w="2146" w:type="pct"/>
          </w:tcPr>
          <w:p w14:paraId="2CD844BB" w14:textId="77777777" w:rsidR="00B8653E" w:rsidRPr="00A25119" w:rsidRDefault="00B8653E" w:rsidP="00DF2EDC">
            <w:pPr>
              <w:pStyle w:val="BodyText"/>
              <w:rPr>
                <w:color w:val="000000" w:themeColor="text1"/>
              </w:rPr>
            </w:pPr>
          </w:p>
        </w:tc>
        <w:tc>
          <w:tcPr>
            <w:tcW w:w="2562" w:type="pct"/>
          </w:tcPr>
          <w:p w14:paraId="7FD18CCD" w14:textId="77777777" w:rsidR="00B8653E" w:rsidRPr="00A25119" w:rsidRDefault="00B8653E" w:rsidP="00DF2EDC">
            <w:pPr>
              <w:pStyle w:val="BodyText"/>
              <w:rPr>
                <w:i/>
                <w:iCs/>
                <w:color w:val="000000" w:themeColor="text1"/>
              </w:rPr>
            </w:pPr>
            <w:r w:rsidRPr="00A25119">
              <w:rPr>
                <w:color w:val="000000" w:themeColor="text1"/>
              </w:rPr>
              <w:t>[Moody's: [•]]</w:t>
            </w:r>
          </w:p>
        </w:tc>
      </w:tr>
      <w:tr w:rsidR="00B8653E" w:rsidRPr="00A25119" w14:paraId="07A12D4B" w14:textId="77777777" w:rsidTr="00DF2EDC">
        <w:tc>
          <w:tcPr>
            <w:tcW w:w="292" w:type="pct"/>
          </w:tcPr>
          <w:p w14:paraId="7AA04993" w14:textId="77777777" w:rsidR="00B8653E" w:rsidRPr="00A25119" w:rsidRDefault="00B8653E" w:rsidP="00DF2EDC">
            <w:pPr>
              <w:rPr>
                <w:color w:val="000000" w:themeColor="text1"/>
              </w:rPr>
            </w:pPr>
          </w:p>
        </w:tc>
        <w:tc>
          <w:tcPr>
            <w:tcW w:w="2146" w:type="pct"/>
          </w:tcPr>
          <w:p w14:paraId="72338B7A" w14:textId="77777777" w:rsidR="00B8653E" w:rsidRPr="00A25119" w:rsidRDefault="00B8653E" w:rsidP="00DF2EDC">
            <w:pPr>
              <w:pStyle w:val="BodyText"/>
              <w:rPr>
                <w:color w:val="000000" w:themeColor="text1"/>
              </w:rPr>
            </w:pPr>
          </w:p>
        </w:tc>
        <w:tc>
          <w:tcPr>
            <w:tcW w:w="2562" w:type="pct"/>
          </w:tcPr>
          <w:p w14:paraId="3E7AC9EC" w14:textId="77777777" w:rsidR="00B8653E" w:rsidRPr="00A25119" w:rsidRDefault="00B8653E" w:rsidP="00DF2EDC">
            <w:pPr>
              <w:pStyle w:val="BodyText"/>
              <w:rPr>
                <w:i/>
                <w:iCs/>
                <w:color w:val="000000" w:themeColor="text1"/>
              </w:rPr>
            </w:pPr>
            <w:r w:rsidRPr="00A25119">
              <w:rPr>
                <w:color w:val="000000" w:themeColor="text1"/>
              </w:rPr>
              <w:t>[Fitch: [•]]</w:t>
            </w:r>
          </w:p>
        </w:tc>
      </w:tr>
      <w:tr w:rsidR="00B8653E" w:rsidRPr="00A25119" w14:paraId="160A4870" w14:textId="77777777" w:rsidTr="00DF2EDC">
        <w:tc>
          <w:tcPr>
            <w:tcW w:w="292" w:type="pct"/>
          </w:tcPr>
          <w:p w14:paraId="4D533F75" w14:textId="77777777" w:rsidR="00B8653E" w:rsidRPr="00A25119" w:rsidRDefault="00B8653E" w:rsidP="00DF2EDC">
            <w:pPr>
              <w:rPr>
                <w:color w:val="000000" w:themeColor="text1"/>
              </w:rPr>
            </w:pPr>
          </w:p>
        </w:tc>
        <w:tc>
          <w:tcPr>
            <w:tcW w:w="2146" w:type="pct"/>
          </w:tcPr>
          <w:p w14:paraId="0DB6419A" w14:textId="77777777" w:rsidR="00B8653E" w:rsidRPr="00A25119" w:rsidRDefault="00B8653E" w:rsidP="00DF2EDC">
            <w:pPr>
              <w:pStyle w:val="BodyText"/>
              <w:rPr>
                <w:color w:val="000000" w:themeColor="text1"/>
              </w:rPr>
            </w:pPr>
          </w:p>
        </w:tc>
        <w:tc>
          <w:tcPr>
            <w:tcW w:w="2562" w:type="pct"/>
          </w:tcPr>
          <w:p w14:paraId="23FF591C" w14:textId="77777777" w:rsidR="00B8653E" w:rsidRPr="00A25119" w:rsidRDefault="00B8653E" w:rsidP="00DF2EDC">
            <w:pPr>
              <w:pStyle w:val="BodyText"/>
              <w:rPr>
                <w:i/>
                <w:iCs/>
                <w:color w:val="000000" w:themeColor="text1"/>
              </w:rPr>
            </w:pPr>
            <w:r w:rsidRPr="00A25119">
              <w:rPr>
                <w:color w:val="000000" w:themeColor="text1"/>
              </w:rPr>
              <w:t>[[Other]: [•]]</w:t>
            </w:r>
          </w:p>
        </w:tc>
      </w:tr>
      <w:tr w:rsidR="00B8653E" w:rsidRPr="00A25119" w14:paraId="59A1BEE0" w14:textId="77777777" w:rsidTr="00DF2EDC">
        <w:tc>
          <w:tcPr>
            <w:tcW w:w="292" w:type="pct"/>
          </w:tcPr>
          <w:p w14:paraId="2389AC2F" w14:textId="77777777" w:rsidR="00B8653E" w:rsidRPr="00A25119" w:rsidRDefault="00B8653E" w:rsidP="00DF2EDC">
            <w:pPr>
              <w:rPr>
                <w:i/>
                <w:iCs/>
                <w:color w:val="000000" w:themeColor="text1"/>
              </w:rPr>
            </w:pPr>
          </w:p>
        </w:tc>
        <w:tc>
          <w:tcPr>
            <w:tcW w:w="2146" w:type="pct"/>
          </w:tcPr>
          <w:p w14:paraId="739F4317" w14:textId="77777777" w:rsidR="00B8653E" w:rsidRPr="00A25119" w:rsidRDefault="00B8653E" w:rsidP="00DF2EDC">
            <w:pPr>
              <w:pStyle w:val="BodyText"/>
              <w:rPr>
                <w:i/>
                <w:iCs/>
                <w:color w:val="000000" w:themeColor="text1"/>
              </w:rPr>
            </w:pPr>
          </w:p>
        </w:tc>
        <w:tc>
          <w:tcPr>
            <w:tcW w:w="2562" w:type="pct"/>
          </w:tcPr>
          <w:p w14:paraId="3FDDB627" w14:textId="77777777" w:rsidR="00B8653E" w:rsidRPr="00A25119" w:rsidRDefault="00B8653E" w:rsidP="00DF2EDC">
            <w:pPr>
              <w:pStyle w:val="BodyText"/>
              <w:rPr>
                <w:color w:val="000000" w:themeColor="text1"/>
              </w:rPr>
            </w:pPr>
            <w:r w:rsidRPr="00A25119">
              <w:rPr>
                <w:color w:val="000000" w:themeColor="text1"/>
              </w:rPr>
              <w:t>[•] are established in the EEA and registered under Regulation (EC) No 1060/2009, on credit rating agencies (the "</w:t>
            </w:r>
            <w:r w:rsidRPr="00A25119">
              <w:rPr>
                <w:b/>
                <w:bCs/>
                <w:color w:val="000000" w:themeColor="text1"/>
              </w:rPr>
              <w:t>EU CRA Regulation</w:t>
            </w:r>
            <w:r w:rsidRPr="00A25119">
              <w:rPr>
                <w:b/>
                <w:bCs/>
                <w:color w:val="000000" w:themeColor="text1"/>
              </w:rPr>
              <w:fldChar w:fldCharType="begin"/>
            </w:r>
            <w:r w:rsidRPr="00A25119">
              <w:instrText xml:space="preserve"> XE "EU CRA Regulation" </w:instrText>
            </w:r>
            <w:r w:rsidRPr="00A25119">
              <w:rPr>
                <w:b/>
                <w:bCs/>
                <w:color w:val="000000" w:themeColor="text1"/>
              </w:rPr>
              <w:fldChar w:fldCharType="end"/>
            </w:r>
            <w:r w:rsidRPr="00A25119">
              <w:rPr>
                <w:color w:val="000000" w:themeColor="text1"/>
              </w:rPr>
              <w:t xml:space="preserve">"), and appear on the latest update of the list of registered credit rating agencies on the ESMA website (www.esma.europa.eu/supervision/credit-rating-agencies/risk). </w:t>
            </w:r>
          </w:p>
          <w:p w14:paraId="37A1C61E" w14:textId="77777777" w:rsidR="00B8653E" w:rsidRPr="00A25119" w:rsidRDefault="00B8653E" w:rsidP="00DF2EDC">
            <w:pPr>
              <w:pStyle w:val="BodyText"/>
              <w:rPr>
                <w:color w:val="000000" w:themeColor="text1"/>
              </w:rPr>
            </w:pPr>
            <w:r w:rsidRPr="00A25119">
              <w:rPr>
                <w:color w:val="000000" w:themeColor="text1"/>
              </w:rPr>
              <w:t>The rating given by [•] is endorsed by [•],</w:t>
            </w:r>
            <w:r>
              <w:rPr>
                <w:color w:val="000000" w:themeColor="text1"/>
              </w:rPr>
              <w:t xml:space="preserve"> </w:t>
            </w:r>
            <w:r w:rsidRPr="00A25119">
              <w:rPr>
                <w:color w:val="000000" w:themeColor="text1"/>
              </w:rPr>
              <w:t>which is established in the UK and registered under Regulation (EC) No 1060/2009 on credit rating agencies as it forms part of domestic law of the United Kingdom by virtue of the European Union (Withdrawal) Act 2018 (the "</w:t>
            </w:r>
            <w:r w:rsidRPr="00A25119">
              <w:rPr>
                <w:b/>
                <w:bCs/>
                <w:color w:val="000000" w:themeColor="text1"/>
              </w:rPr>
              <w:t>UK CRA Regulation</w:t>
            </w:r>
            <w:r w:rsidRPr="00A25119">
              <w:rPr>
                <w:b/>
                <w:bCs/>
                <w:color w:val="000000" w:themeColor="text1"/>
              </w:rPr>
              <w:fldChar w:fldCharType="begin"/>
            </w:r>
            <w:r w:rsidRPr="00A25119">
              <w:instrText xml:space="preserve"> XE "UK CRA Regulation" </w:instrText>
            </w:r>
            <w:r w:rsidRPr="00A25119">
              <w:rPr>
                <w:b/>
                <w:bCs/>
                <w:color w:val="000000" w:themeColor="text1"/>
              </w:rPr>
              <w:fldChar w:fldCharType="end"/>
            </w:r>
            <w:r w:rsidRPr="00A25119">
              <w:rPr>
                <w:color w:val="000000" w:themeColor="text1"/>
              </w:rPr>
              <w:t>").]</w:t>
            </w:r>
          </w:p>
          <w:p w14:paraId="543A3F78" w14:textId="77777777" w:rsidR="00B8653E" w:rsidRPr="00A25119" w:rsidRDefault="00B8653E" w:rsidP="00DF2EDC">
            <w:pPr>
              <w:pStyle w:val="BodyText"/>
              <w:rPr>
                <w:color w:val="000000" w:themeColor="text1"/>
              </w:rPr>
            </w:pPr>
          </w:p>
        </w:tc>
      </w:tr>
      <w:tr w:rsidR="00B8653E" w:rsidRPr="00A25119" w14:paraId="418C7F35" w14:textId="77777777" w:rsidTr="00DF2EDC">
        <w:tc>
          <w:tcPr>
            <w:tcW w:w="292" w:type="pct"/>
          </w:tcPr>
          <w:p w14:paraId="2D2480E0" w14:textId="77777777" w:rsidR="00B8653E" w:rsidRPr="00A25119" w:rsidRDefault="00B8653E" w:rsidP="00B8653E">
            <w:pPr>
              <w:pStyle w:val="ocNum4th2"/>
              <w:keepNext/>
              <w:numPr>
                <w:ilvl w:val="1"/>
                <w:numId w:val="6"/>
              </w:numPr>
              <w:tabs>
                <w:tab w:val="clear" w:pos="680"/>
                <w:tab w:val="num" w:pos="374"/>
              </w:tabs>
              <w:ind w:left="374" w:hanging="374"/>
              <w:rPr>
                <w:color w:val="000000" w:themeColor="text1"/>
              </w:rPr>
            </w:pPr>
          </w:p>
        </w:tc>
        <w:tc>
          <w:tcPr>
            <w:tcW w:w="4708" w:type="pct"/>
            <w:gridSpan w:val="2"/>
          </w:tcPr>
          <w:p w14:paraId="6C70E19F" w14:textId="77777777" w:rsidR="00B8653E" w:rsidRPr="00A25119" w:rsidRDefault="00B8653E" w:rsidP="00DF2EDC">
            <w:pPr>
              <w:pStyle w:val="BodyText"/>
              <w:rPr>
                <w:b/>
                <w:bCs/>
                <w:color w:val="000000" w:themeColor="text1"/>
              </w:rPr>
            </w:pPr>
            <w:r w:rsidRPr="00A25119">
              <w:rPr>
                <w:b/>
                <w:bCs/>
                <w:color w:val="000000" w:themeColor="text1"/>
              </w:rPr>
              <w:t>INTERESTS OF NATURAL AND LEGAL PERSONS INVOLVED IN THE ISSUE/OFFER</w:t>
            </w:r>
          </w:p>
        </w:tc>
      </w:tr>
      <w:tr w:rsidR="00B8653E" w:rsidRPr="00A25119" w14:paraId="587B4761" w14:textId="77777777" w:rsidTr="00DF2EDC">
        <w:tc>
          <w:tcPr>
            <w:tcW w:w="292" w:type="pct"/>
          </w:tcPr>
          <w:p w14:paraId="45F8E434" w14:textId="77777777" w:rsidR="00B8653E" w:rsidRPr="00A25119" w:rsidRDefault="00B8653E" w:rsidP="00DF2EDC">
            <w:pPr>
              <w:pStyle w:val="ocNum4th2"/>
              <w:numPr>
                <w:ilvl w:val="0"/>
                <w:numId w:val="0"/>
              </w:numPr>
              <w:ind w:left="374"/>
              <w:rPr>
                <w:color w:val="000000" w:themeColor="text1"/>
              </w:rPr>
            </w:pPr>
          </w:p>
        </w:tc>
        <w:tc>
          <w:tcPr>
            <w:tcW w:w="4708" w:type="pct"/>
            <w:gridSpan w:val="2"/>
          </w:tcPr>
          <w:p w14:paraId="78577175" w14:textId="77777777" w:rsidR="00B8653E" w:rsidRPr="00A25119" w:rsidRDefault="00B8653E" w:rsidP="00DF2EDC">
            <w:pPr>
              <w:pStyle w:val="BodyText"/>
              <w:rPr>
                <w:i/>
                <w:color w:val="000000" w:themeColor="text1"/>
              </w:rPr>
            </w:pPr>
            <w:r w:rsidRPr="00A25119">
              <w:rPr>
                <w:b/>
                <w:i/>
                <w:color w:val="000000" w:themeColor="text1"/>
              </w:rPr>
              <w:t>(</w:t>
            </w:r>
            <w:r w:rsidRPr="00A25119">
              <w:rPr>
                <w:i/>
                <w:color w:val="000000" w:themeColor="text1"/>
              </w:rPr>
              <w:t>Need to include a description of any interest, including a conflict of interest, that is material to the issue/offer, detailing the persons involved and the nature of the interest.  May be satisfied by the inclusion of the statement below:)</w:t>
            </w:r>
          </w:p>
          <w:p w14:paraId="4DA89C26" w14:textId="77777777" w:rsidR="00B8653E" w:rsidRPr="00A25119" w:rsidRDefault="00B8653E" w:rsidP="00DF2EDC">
            <w:pPr>
              <w:pStyle w:val="BodyText"/>
              <w:rPr>
                <w:color w:val="000000" w:themeColor="text1"/>
              </w:rPr>
            </w:pPr>
            <w:r w:rsidRPr="00A25119">
              <w:rPr>
                <w:color w:val="000000" w:themeColor="text1"/>
              </w:rPr>
              <w:lastRenderedPageBreak/>
              <w:t xml:space="preserve">[Save for any fees payable to the [Managers/Dealers], so far as the Issuer is aware, no person involved in the offer of the Notes has an interest material to the offer.  The [Managers/Dealers] and their affiliates have engaged, and may in the future engage, in investment banking and/or commercial banking transactions with, and may perform other services for, the Issuer </w:t>
            </w:r>
            <w:r w:rsidRPr="00A25119">
              <w:t xml:space="preserve">and the Guarantor </w:t>
            </w:r>
            <w:r w:rsidRPr="00A25119">
              <w:rPr>
                <w:color w:val="000000" w:themeColor="text1"/>
              </w:rPr>
              <w:t>and their affiliates in the ordinary course of business.  (</w:t>
            </w:r>
            <w:r w:rsidRPr="00A25119">
              <w:rPr>
                <w:i/>
                <w:color w:val="000000" w:themeColor="text1"/>
              </w:rPr>
              <w:t>Amend as appropriate if there are other interests</w:t>
            </w:r>
            <w:r w:rsidRPr="00A25119">
              <w:rPr>
                <w:color w:val="000000" w:themeColor="text1"/>
              </w:rPr>
              <w:t>)]</w:t>
            </w:r>
          </w:p>
        </w:tc>
      </w:tr>
      <w:tr w:rsidR="00B8653E" w:rsidRPr="00A25119" w14:paraId="1F60CB0C" w14:textId="77777777" w:rsidTr="00DF2EDC">
        <w:tc>
          <w:tcPr>
            <w:tcW w:w="292" w:type="pct"/>
          </w:tcPr>
          <w:p w14:paraId="0C6E2B75" w14:textId="77777777" w:rsidR="00B8653E" w:rsidRPr="00A25119" w:rsidRDefault="00B8653E" w:rsidP="00B8653E">
            <w:pPr>
              <w:pStyle w:val="ocNum4th2"/>
              <w:numPr>
                <w:ilvl w:val="1"/>
                <w:numId w:val="6"/>
              </w:numPr>
              <w:tabs>
                <w:tab w:val="clear" w:pos="680"/>
                <w:tab w:val="num" w:pos="374"/>
              </w:tabs>
              <w:ind w:left="374" w:hanging="374"/>
              <w:rPr>
                <w:color w:val="000000" w:themeColor="text1"/>
              </w:rPr>
            </w:pPr>
          </w:p>
        </w:tc>
        <w:tc>
          <w:tcPr>
            <w:tcW w:w="2146" w:type="pct"/>
          </w:tcPr>
          <w:p w14:paraId="7985EB76" w14:textId="77777777" w:rsidR="00B8653E" w:rsidRPr="00A25119" w:rsidRDefault="00B8653E" w:rsidP="00DF2EDC">
            <w:pPr>
              <w:pStyle w:val="BodyText"/>
              <w:rPr>
                <w:b/>
                <w:bCs/>
                <w:color w:val="000000" w:themeColor="text1"/>
              </w:rPr>
            </w:pPr>
            <w:r w:rsidRPr="00A25119">
              <w:rPr>
                <w:b/>
                <w:bCs/>
                <w:color w:val="000000" w:themeColor="text1"/>
              </w:rPr>
              <w:t>[</w:t>
            </w:r>
            <w:r w:rsidRPr="00A25119">
              <w:rPr>
                <w:b/>
                <w:bCs/>
                <w:i/>
                <w:iCs/>
                <w:color w:val="000000" w:themeColor="text1"/>
              </w:rPr>
              <w:t>Fixed Rate Notes only</w:t>
            </w:r>
            <w:r w:rsidRPr="00A25119">
              <w:rPr>
                <w:b/>
                <w:bCs/>
                <w:color w:val="000000" w:themeColor="text1"/>
              </w:rPr>
              <w:t xml:space="preserve"> – YIELD</w:t>
            </w:r>
          </w:p>
        </w:tc>
        <w:tc>
          <w:tcPr>
            <w:tcW w:w="2562" w:type="pct"/>
          </w:tcPr>
          <w:p w14:paraId="21A70468" w14:textId="77777777" w:rsidR="00B8653E" w:rsidRPr="00A25119" w:rsidRDefault="00B8653E" w:rsidP="00DF2EDC">
            <w:pPr>
              <w:pStyle w:val="BodyText"/>
              <w:rPr>
                <w:color w:val="000000" w:themeColor="text1"/>
              </w:rPr>
            </w:pPr>
          </w:p>
        </w:tc>
      </w:tr>
      <w:tr w:rsidR="00B8653E" w:rsidRPr="00A25119" w14:paraId="6343B9F7" w14:textId="77777777" w:rsidTr="00DF2EDC">
        <w:tc>
          <w:tcPr>
            <w:tcW w:w="292" w:type="pct"/>
          </w:tcPr>
          <w:p w14:paraId="5F5A46DA" w14:textId="77777777" w:rsidR="00B8653E" w:rsidRPr="00A25119" w:rsidRDefault="00B8653E" w:rsidP="00DF2EDC">
            <w:pPr>
              <w:rPr>
                <w:color w:val="000000" w:themeColor="text1"/>
              </w:rPr>
            </w:pPr>
          </w:p>
        </w:tc>
        <w:tc>
          <w:tcPr>
            <w:tcW w:w="2146" w:type="pct"/>
          </w:tcPr>
          <w:p w14:paraId="255CFB94" w14:textId="77777777" w:rsidR="00B8653E" w:rsidRPr="00A25119" w:rsidRDefault="00B8653E" w:rsidP="00DF2EDC">
            <w:pPr>
              <w:pStyle w:val="BodyText"/>
              <w:rPr>
                <w:color w:val="000000" w:themeColor="text1"/>
              </w:rPr>
            </w:pPr>
            <w:r w:rsidRPr="00A25119">
              <w:rPr>
                <w:color w:val="000000" w:themeColor="text1"/>
              </w:rPr>
              <w:t>Indication of yield:</w:t>
            </w:r>
          </w:p>
        </w:tc>
        <w:tc>
          <w:tcPr>
            <w:tcW w:w="2562" w:type="pct"/>
          </w:tcPr>
          <w:p w14:paraId="7B2C2332" w14:textId="77777777" w:rsidR="00B8653E" w:rsidRPr="00A25119" w:rsidRDefault="00B8653E" w:rsidP="00DF2EDC">
            <w:pPr>
              <w:pStyle w:val="BodyText"/>
              <w:rPr>
                <w:color w:val="000000" w:themeColor="text1"/>
              </w:rPr>
            </w:pPr>
            <w:r w:rsidRPr="00A25119">
              <w:rPr>
                <w:color w:val="000000" w:themeColor="text1"/>
              </w:rPr>
              <w:t>[•]</w:t>
            </w:r>
          </w:p>
          <w:p w14:paraId="674F2B79" w14:textId="77777777" w:rsidR="00B8653E" w:rsidRPr="00A25119" w:rsidRDefault="00B8653E" w:rsidP="00DF2EDC">
            <w:pPr>
              <w:pStyle w:val="BodyText"/>
              <w:rPr>
                <w:color w:val="000000" w:themeColor="text1"/>
              </w:rPr>
            </w:pPr>
            <w:r w:rsidRPr="00A25119">
              <w:rPr>
                <w:color w:val="000000" w:themeColor="text1"/>
              </w:rPr>
              <w:t>[</w:t>
            </w:r>
            <w:r w:rsidRPr="00A25119">
              <w:rPr>
                <w:i/>
                <w:color w:val="000000" w:themeColor="text1"/>
              </w:rPr>
              <w:t>The yield is calculated at the Issue Date on the basis of the Issue Price.  It is not an indication of future yield.]</w:t>
            </w:r>
          </w:p>
        </w:tc>
      </w:tr>
      <w:tr w:rsidR="00B8653E" w:rsidRPr="00A25119" w14:paraId="1994F5F0" w14:textId="77777777" w:rsidTr="00DF2EDC">
        <w:tc>
          <w:tcPr>
            <w:tcW w:w="292" w:type="pct"/>
          </w:tcPr>
          <w:p w14:paraId="38421FFC" w14:textId="77777777" w:rsidR="00B8653E" w:rsidRPr="00A25119" w:rsidRDefault="00B8653E" w:rsidP="00B8653E">
            <w:pPr>
              <w:pStyle w:val="ocNum4th2"/>
              <w:numPr>
                <w:ilvl w:val="1"/>
                <w:numId w:val="6"/>
              </w:numPr>
              <w:tabs>
                <w:tab w:val="clear" w:pos="680"/>
                <w:tab w:val="num" w:pos="374"/>
              </w:tabs>
              <w:ind w:left="374" w:hanging="374"/>
              <w:rPr>
                <w:color w:val="000000" w:themeColor="text1"/>
              </w:rPr>
            </w:pPr>
          </w:p>
        </w:tc>
        <w:tc>
          <w:tcPr>
            <w:tcW w:w="4708" w:type="pct"/>
            <w:gridSpan w:val="2"/>
          </w:tcPr>
          <w:p w14:paraId="5BD1C58F" w14:textId="77777777" w:rsidR="00B8653E" w:rsidRPr="00A25119" w:rsidRDefault="00B8653E" w:rsidP="00DF2EDC">
            <w:pPr>
              <w:pStyle w:val="BodyText"/>
              <w:rPr>
                <w:b/>
                <w:bCs/>
                <w:i/>
                <w:iCs/>
                <w:color w:val="000000" w:themeColor="text1"/>
              </w:rPr>
            </w:pPr>
            <w:r w:rsidRPr="00A25119">
              <w:rPr>
                <w:b/>
                <w:bCs/>
                <w:color w:val="000000" w:themeColor="text1"/>
              </w:rPr>
              <w:t>OPERATIONAL INFORMATION</w:t>
            </w:r>
          </w:p>
        </w:tc>
      </w:tr>
      <w:tr w:rsidR="00B8653E" w:rsidRPr="00A25119" w14:paraId="66B9EB27" w14:textId="77777777" w:rsidTr="00DF2EDC">
        <w:tc>
          <w:tcPr>
            <w:tcW w:w="292" w:type="pct"/>
          </w:tcPr>
          <w:p w14:paraId="02ABBCC0" w14:textId="77777777" w:rsidR="00B8653E" w:rsidRPr="00A25119" w:rsidRDefault="00B8653E" w:rsidP="00DF2EDC">
            <w:pPr>
              <w:rPr>
                <w:color w:val="000000" w:themeColor="text1"/>
              </w:rPr>
            </w:pPr>
          </w:p>
        </w:tc>
        <w:tc>
          <w:tcPr>
            <w:tcW w:w="2146" w:type="pct"/>
          </w:tcPr>
          <w:p w14:paraId="1174CCF2" w14:textId="77777777" w:rsidR="00B8653E" w:rsidRPr="00A25119" w:rsidRDefault="00B8653E" w:rsidP="00DF2EDC">
            <w:pPr>
              <w:pStyle w:val="BodyText"/>
              <w:rPr>
                <w:b/>
                <w:bCs/>
                <w:color w:val="000000" w:themeColor="text1"/>
              </w:rPr>
            </w:pPr>
            <w:r w:rsidRPr="00A25119">
              <w:rPr>
                <w:color w:val="000000" w:themeColor="text1"/>
              </w:rPr>
              <w:t>ISIN:</w:t>
            </w:r>
          </w:p>
        </w:tc>
        <w:tc>
          <w:tcPr>
            <w:tcW w:w="2562" w:type="pct"/>
          </w:tcPr>
          <w:p w14:paraId="48E7266C" w14:textId="77777777" w:rsidR="00B8653E" w:rsidRPr="00A25119" w:rsidRDefault="00B8653E" w:rsidP="00DF2EDC">
            <w:pPr>
              <w:pStyle w:val="BodyText"/>
              <w:rPr>
                <w:b/>
                <w:bCs/>
                <w:color w:val="000000" w:themeColor="text1"/>
              </w:rPr>
            </w:pPr>
            <w:r w:rsidRPr="00A25119">
              <w:rPr>
                <w:color w:val="000000" w:themeColor="text1"/>
              </w:rPr>
              <w:t>[•]</w:t>
            </w:r>
          </w:p>
        </w:tc>
      </w:tr>
      <w:tr w:rsidR="00B8653E" w:rsidRPr="00A25119" w14:paraId="67D70119" w14:textId="77777777" w:rsidTr="00DF2EDC">
        <w:tc>
          <w:tcPr>
            <w:tcW w:w="292" w:type="pct"/>
          </w:tcPr>
          <w:p w14:paraId="057F22EB" w14:textId="77777777" w:rsidR="00B8653E" w:rsidRPr="00A25119" w:rsidRDefault="00B8653E" w:rsidP="00DF2EDC">
            <w:pPr>
              <w:rPr>
                <w:color w:val="000000" w:themeColor="text1"/>
              </w:rPr>
            </w:pPr>
          </w:p>
        </w:tc>
        <w:tc>
          <w:tcPr>
            <w:tcW w:w="2146" w:type="pct"/>
          </w:tcPr>
          <w:p w14:paraId="796B4C7D" w14:textId="77777777" w:rsidR="00B8653E" w:rsidRPr="00A25119" w:rsidRDefault="00B8653E" w:rsidP="00DF2EDC">
            <w:pPr>
              <w:pStyle w:val="BodyText"/>
              <w:rPr>
                <w:color w:val="000000" w:themeColor="text1"/>
              </w:rPr>
            </w:pPr>
            <w:r w:rsidRPr="00A25119">
              <w:rPr>
                <w:color w:val="000000" w:themeColor="text1"/>
              </w:rPr>
              <w:t>Common Code:</w:t>
            </w:r>
          </w:p>
        </w:tc>
        <w:tc>
          <w:tcPr>
            <w:tcW w:w="2562" w:type="pct"/>
          </w:tcPr>
          <w:p w14:paraId="24623D51" w14:textId="77777777" w:rsidR="00B8653E" w:rsidRPr="00A25119" w:rsidRDefault="00B8653E" w:rsidP="00DF2EDC">
            <w:pPr>
              <w:pStyle w:val="BodyText"/>
              <w:rPr>
                <w:color w:val="000000" w:themeColor="text1"/>
              </w:rPr>
            </w:pPr>
            <w:r w:rsidRPr="00A25119">
              <w:rPr>
                <w:color w:val="000000" w:themeColor="text1"/>
              </w:rPr>
              <w:t>[•]</w:t>
            </w:r>
          </w:p>
        </w:tc>
      </w:tr>
      <w:tr w:rsidR="00B8653E" w:rsidRPr="00A25119" w14:paraId="6A3EA130" w14:textId="77777777" w:rsidTr="00DF2EDC">
        <w:tc>
          <w:tcPr>
            <w:tcW w:w="292" w:type="pct"/>
          </w:tcPr>
          <w:p w14:paraId="3E521085" w14:textId="77777777" w:rsidR="00B8653E" w:rsidRPr="00A25119" w:rsidRDefault="00B8653E" w:rsidP="00DF2EDC">
            <w:pPr>
              <w:pStyle w:val="BodyText"/>
              <w:rPr>
                <w:color w:val="000000" w:themeColor="text1"/>
              </w:rPr>
            </w:pPr>
          </w:p>
        </w:tc>
        <w:tc>
          <w:tcPr>
            <w:tcW w:w="2146" w:type="pct"/>
          </w:tcPr>
          <w:p w14:paraId="6D50A27E" w14:textId="77777777" w:rsidR="00B8653E" w:rsidRPr="00A25119" w:rsidRDefault="00B8653E" w:rsidP="00DF2EDC">
            <w:pPr>
              <w:pStyle w:val="BodyText"/>
              <w:rPr>
                <w:color w:val="000000" w:themeColor="text1"/>
              </w:rPr>
            </w:pPr>
            <w:r w:rsidRPr="00A25119">
              <w:rPr>
                <w:color w:val="000000" w:themeColor="text1"/>
              </w:rPr>
              <w:t>Delivery:</w:t>
            </w:r>
          </w:p>
        </w:tc>
        <w:tc>
          <w:tcPr>
            <w:tcW w:w="2562" w:type="pct"/>
          </w:tcPr>
          <w:p w14:paraId="4976B65B" w14:textId="77777777" w:rsidR="00B8653E" w:rsidRPr="00A25119" w:rsidRDefault="00B8653E" w:rsidP="00DF2EDC">
            <w:pPr>
              <w:pStyle w:val="BodyText"/>
              <w:rPr>
                <w:color w:val="000000" w:themeColor="text1"/>
              </w:rPr>
            </w:pPr>
            <w:r w:rsidRPr="00A25119">
              <w:rPr>
                <w:color w:val="000000" w:themeColor="text1"/>
              </w:rPr>
              <w:t>Delivery [against/free of] payment</w:t>
            </w:r>
          </w:p>
        </w:tc>
      </w:tr>
      <w:tr w:rsidR="00B8653E" w:rsidRPr="00A25119" w14:paraId="1A4CD957" w14:textId="77777777" w:rsidTr="00DF2EDC">
        <w:tc>
          <w:tcPr>
            <w:tcW w:w="292" w:type="pct"/>
          </w:tcPr>
          <w:p w14:paraId="7FBAB05C" w14:textId="77777777" w:rsidR="00B8653E" w:rsidRPr="00A25119" w:rsidRDefault="00B8653E" w:rsidP="00DF2EDC">
            <w:pPr>
              <w:pStyle w:val="BodyText"/>
              <w:rPr>
                <w:color w:val="000000" w:themeColor="text1"/>
              </w:rPr>
            </w:pPr>
          </w:p>
        </w:tc>
        <w:tc>
          <w:tcPr>
            <w:tcW w:w="2146" w:type="pct"/>
          </w:tcPr>
          <w:p w14:paraId="380CB847" w14:textId="77777777" w:rsidR="00B8653E" w:rsidRPr="00A25119" w:rsidRDefault="00B8653E" w:rsidP="00DF2EDC">
            <w:pPr>
              <w:pStyle w:val="BodyText"/>
              <w:rPr>
                <w:color w:val="000000" w:themeColor="text1"/>
              </w:rPr>
            </w:pPr>
            <w:r w:rsidRPr="00A25119">
              <w:rPr>
                <w:color w:val="000000" w:themeColor="text1"/>
              </w:rPr>
              <w:t>Names and addresses of additional Paying Agent(s) (if any):</w:t>
            </w:r>
          </w:p>
        </w:tc>
        <w:tc>
          <w:tcPr>
            <w:tcW w:w="2562" w:type="pct"/>
          </w:tcPr>
          <w:p w14:paraId="5B064333" w14:textId="77777777" w:rsidR="00B8653E" w:rsidRPr="00A25119" w:rsidRDefault="00B8653E" w:rsidP="00DF2EDC">
            <w:pPr>
              <w:pStyle w:val="BodyText"/>
              <w:rPr>
                <w:color w:val="000000" w:themeColor="text1"/>
              </w:rPr>
            </w:pPr>
          </w:p>
        </w:tc>
      </w:tr>
      <w:tr w:rsidR="00B8653E" w:rsidRPr="00A25119" w14:paraId="0CF3E900" w14:textId="77777777" w:rsidTr="00DF2EDC">
        <w:tc>
          <w:tcPr>
            <w:tcW w:w="292" w:type="pct"/>
          </w:tcPr>
          <w:p w14:paraId="113AA1F8" w14:textId="77777777" w:rsidR="00B8653E" w:rsidRPr="00A25119" w:rsidRDefault="00B8653E" w:rsidP="00DF2EDC">
            <w:pPr>
              <w:pStyle w:val="BodyText"/>
              <w:rPr>
                <w:color w:val="000000" w:themeColor="text1"/>
              </w:rPr>
            </w:pPr>
          </w:p>
        </w:tc>
        <w:tc>
          <w:tcPr>
            <w:tcW w:w="2146" w:type="pct"/>
          </w:tcPr>
          <w:p w14:paraId="116465E3" w14:textId="77777777" w:rsidR="00B8653E" w:rsidRPr="00A25119" w:rsidRDefault="00B8653E" w:rsidP="00DF2EDC">
            <w:pPr>
              <w:pStyle w:val="BodyText"/>
              <w:rPr>
                <w:color w:val="000000" w:themeColor="text1"/>
              </w:rPr>
            </w:pPr>
            <w:r w:rsidRPr="00A25119">
              <w:rPr>
                <w:color w:val="000000" w:themeColor="text1"/>
              </w:rPr>
              <w:t>Relevant Benchmark[s]:</w:t>
            </w:r>
          </w:p>
        </w:tc>
        <w:tc>
          <w:tcPr>
            <w:tcW w:w="2562" w:type="pct"/>
            <w:vMerge w:val="restart"/>
          </w:tcPr>
          <w:p w14:paraId="53A5712F" w14:textId="77777777" w:rsidR="00B8653E" w:rsidRPr="00A25119" w:rsidRDefault="00B8653E" w:rsidP="00DF2EDC">
            <w:pPr>
              <w:pStyle w:val="BodyText"/>
            </w:pPr>
            <w:r w:rsidRPr="00A25119">
              <w:t>[[</w:t>
            </w:r>
            <w:r w:rsidRPr="00A25119">
              <w:rPr>
                <w:i/>
                <w:iCs/>
              </w:rPr>
              <w:t>specify benchmark</w:t>
            </w:r>
            <w:r w:rsidRPr="00A25119">
              <w:t>] is provided by [</w:t>
            </w:r>
            <w:r w:rsidRPr="00A25119">
              <w:rPr>
                <w:i/>
                <w:iCs/>
              </w:rPr>
              <w:t>administrator legal name</w:t>
            </w:r>
            <w:r w:rsidRPr="00A25119">
              <w:t>]][</w:t>
            </w:r>
            <w:r w:rsidRPr="00A25119">
              <w:rPr>
                <w:i/>
                <w:iCs/>
              </w:rPr>
              <w:t>repeat as necessary</w:t>
            </w:r>
            <w:r w:rsidRPr="00A25119">
              <w:t>].  As at the date hereof, [[</w:t>
            </w:r>
            <w:r w:rsidRPr="00A25119">
              <w:rPr>
                <w:i/>
                <w:iCs/>
              </w:rPr>
              <w:t>administrator legal name</w:t>
            </w:r>
            <w:r w:rsidRPr="00A25119">
              <w:t>][appears]/[does not appear]][</w:t>
            </w:r>
            <w:r w:rsidRPr="00A25119">
              <w:rPr>
                <w:i/>
                <w:iCs/>
              </w:rPr>
              <w:t>repeat as necessary</w:t>
            </w:r>
            <w:r w:rsidRPr="00A25119">
              <w:t>] in the register of administrators and benchmarks established and maintained by ESMA pursuant to Article 36 (</w:t>
            </w:r>
            <w:r w:rsidRPr="00A25119">
              <w:rPr>
                <w:i/>
                <w:iCs/>
              </w:rPr>
              <w:t>Register of administrators and benchmarks</w:t>
            </w:r>
            <w:r w:rsidRPr="00A25119">
              <w:t>) of the EU Benchmarks Regulation]/[As far as the Issuer is aware, as at the date hereof, [</w:t>
            </w:r>
            <w:r w:rsidRPr="00A25119">
              <w:rPr>
                <w:i/>
                <w:iCs/>
              </w:rPr>
              <w:t>specify benchmark</w:t>
            </w:r>
            <w:r w:rsidRPr="00A25119">
              <w:t>] does not fall within the scope of the EU Benchmarks Regulation]/ [As far as the Issuer is aware, the transitional provisions in Article 51 of Regulation (EU) 2016/1011, as amended apply, such that [</w:t>
            </w:r>
            <w:r w:rsidRPr="00A25119">
              <w:rPr>
                <w:i/>
                <w:iCs/>
              </w:rPr>
              <w:t>name of administrator</w:t>
            </w:r>
            <w:r w:rsidRPr="00A25119">
              <w:t>] is not currently required to obtain authorisation/registration (or, if located outside the European Union, recognition, endorsement or equivalence)]/ [Not Applicable]</w:t>
            </w:r>
          </w:p>
        </w:tc>
      </w:tr>
      <w:tr w:rsidR="00B8653E" w:rsidRPr="00A25119" w14:paraId="674DD7D3" w14:textId="77777777" w:rsidTr="00DF2EDC">
        <w:tc>
          <w:tcPr>
            <w:tcW w:w="292" w:type="pct"/>
          </w:tcPr>
          <w:p w14:paraId="043E5F13" w14:textId="77777777" w:rsidR="00B8653E" w:rsidRPr="00A25119" w:rsidRDefault="00B8653E" w:rsidP="00DF2EDC">
            <w:pPr>
              <w:pStyle w:val="BodyText"/>
              <w:rPr>
                <w:color w:val="000000" w:themeColor="text1"/>
              </w:rPr>
            </w:pPr>
          </w:p>
        </w:tc>
        <w:tc>
          <w:tcPr>
            <w:tcW w:w="2146" w:type="pct"/>
          </w:tcPr>
          <w:p w14:paraId="67D2069C" w14:textId="77777777" w:rsidR="00B8653E" w:rsidRPr="00A25119" w:rsidRDefault="00B8653E" w:rsidP="00DF2EDC">
            <w:pPr>
              <w:pStyle w:val="BodyText"/>
              <w:rPr>
                <w:color w:val="000000" w:themeColor="text1"/>
              </w:rPr>
            </w:pPr>
          </w:p>
        </w:tc>
        <w:tc>
          <w:tcPr>
            <w:tcW w:w="2562" w:type="pct"/>
            <w:vMerge/>
          </w:tcPr>
          <w:p w14:paraId="7F547D0A" w14:textId="77777777" w:rsidR="00B8653E" w:rsidRPr="00A25119" w:rsidRDefault="00B8653E" w:rsidP="00DF2EDC">
            <w:pPr>
              <w:pStyle w:val="BodyText"/>
            </w:pPr>
          </w:p>
        </w:tc>
      </w:tr>
      <w:tr w:rsidR="00B8653E" w:rsidRPr="00A25119" w14:paraId="6B644214" w14:textId="77777777" w:rsidTr="00DF2EDC">
        <w:tc>
          <w:tcPr>
            <w:tcW w:w="292" w:type="pct"/>
          </w:tcPr>
          <w:p w14:paraId="305DA8C6" w14:textId="77777777" w:rsidR="00B8653E" w:rsidRPr="00A25119" w:rsidRDefault="00B8653E" w:rsidP="00DF2EDC">
            <w:pPr>
              <w:pStyle w:val="BodyText"/>
              <w:rPr>
                <w:color w:val="000000" w:themeColor="text1"/>
              </w:rPr>
            </w:pPr>
          </w:p>
        </w:tc>
        <w:tc>
          <w:tcPr>
            <w:tcW w:w="2146" w:type="pct"/>
          </w:tcPr>
          <w:p w14:paraId="142075B8" w14:textId="77777777" w:rsidR="00B8653E" w:rsidRPr="00A25119" w:rsidRDefault="00B8653E" w:rsidP="00DF2EDC">
            <w:pPr>
              <w:pStyle w:val="BodyText"/>
              <w:rPr>
                <w:color w:val="000000" w:themeColor="text1"/>
              </w:rPr>
            </w:pPr>
            <w:r w:rsidRPr="00A25119">
              <w:rPr>
                <w:color w:val="000000" w:themeColor="text1"/>
              </w:rPr>
              <w:t>[Intended to be held in a manner which would allow Eurosystem eligibility:</w:t>
            </w:r>
          </w:p>
        </w:tc>
        <w:tc>
          <w:tcPr>
            <w:tcW w:w="2562" w:type="pct"/>
          </w:tcPr>
          <w:p w14:paraId="3C50D9C1" w14:textId="77777777" w:rsidR="00B8653E" w:rsidRPr="00A25119" w:rsidRDefault="00B8653E" w:rsidP="00DF2EDC">
            <w:pPr>
              <w:pStyle w:val="BodyText"/>
              <w:rPr>
                <w:color w:val="000000" w:themeColor="text1"/>
              </w:rPr>
            </w:pPr>
            <w:r w:rsidRPr="00A25119">
              <w:rPr>
                <w:color w:val="000000" w:themeColor="text1"/>
              </w:rPr>
              <w:t>[Yes.  Note that the designation "yes" simply means that the Notes are intended upon issue to be deposited with one of the ICSDs as common safekeeper [ ], and registered in the name of a nominee of one of the ICSDs acting as common safekeeper] [</w:t>
            </w:r>
            <w:r w:rsidRPr="00A25119">
              <w:rPr>
                <w:i/>
                <w:color w:val="000000" w:themeColor="text1"/>
              </w:rPr>
              <w:t>include this text for registered notes held under the NSS structure</w:t>
            </w:r>
            <w:r w:rsidRPr="00A25119">
              <w:rPr>
                <w:color w:val="000000" w:themeColor="text1"/>
              </w:rPr>
              <w:t xml:space="preserve">] and does not necessarily mean that the Notes will be recognised as eligible collateral for Eurosystem monetary policy and intra day credit operations by the Eurosystem either upon issue or at any or all times during their life.  Such recognition will depend upon the </w:t>
            </w:r>
            <w:r w:rsidRPr="00A25119">
              <w:rPr>
                <w:color w:val="000000" w:themeColor="text1"/>
              </w:rPr>
              <w:lastRenderedPageBreak/>
              <w:t xml:space="preserve">ECB being satisfied that Eurosystem eligibility criteria have been met.]/ </w:t>
            </w:r>
          </w:p>
          <w:p w14:paraId="04BE86A7" w14:textId="77777777" w:rsidR="00B8653E" w:rsidRPr="00A25119" w:rsidRDefault="00B8653E" w:rsidP="00DF2EDC">
            <w:pPr>
              <w:pStyle w:val="BodyText"/>
              <w:rPr>
                <w:color w:val="000000" w:themeColor="text1"/>
              </w:rPr>
            </w:pPr>
            <w:r w:rsidRPr="00A25119">
              <w:rPr>
                <w:color w:val="000000" w:themeColor="text1"/>
              </w:rPr>
              <w:t>[No.  Whilst the designation is specified as "no" at the date of these Pricing Supplement, should the Eurosystem eligibility criteria be amended in the future such that the Notes are capable of meeting them the Notes may then be deposited with one of the ICSDs as common safekeeper.  Note that this does not necessarily mean that the Notes will then be recognised as eligible collateral for Eurosystem monetary policy and intra day credit operations by the Eurosystem at any time during their life.  Such recognition will depend upon the ECB being satisfied that Eurosystem eligibility criteria have been met.]</w:t>
            </w:r>
          </w:p>
          <w:p w14:paraId="1C40575D" w14:textId="77777777" w:rsidR="00B8653E" w:rsidRPr="00A25119" w:rsidRDefault="00B8653E" w:rsidP="00DF2EDC">
            <w:pPr>
              <w:pStyle w:val="BodyText"/>
              <w:rPr>
                <w:color w:val="000000" w:themeColor="text1"/>
              </w:rPr>
            </w:pPr>
            <w:r w:rsidRPr="00A25119">
              <w:rPr>
                <w:color w:val="000000" w:themeColor="text1"/>
              </w:rPr>
              <w:t>[Not Applicable]</w:t>
            </w:r>
          </w:p>
        </w:tc>
      </w:tr>
      <w:tr w:rsidR="00B8653E" w:rsidRPr="00A25119" w14:paraId="1469787F" w14:textId="77777777" w:rsidTr="00DF2EDC">
        <w:tc>
          <w:tcPr>
            <w:tcW w:w="292" w:type="pct"/>
          </w:tcPr>
          <w:p w14:paraId="0047FB6C" w14:textId="77777777" w:rsidR="00B8653E" w:rsidRPr="00A25119" w:rsidRDefault="00B8653E" w:rsidP="00DF2EDC">
            <w:pPr>
              <w:pStyle w:val="BodyText"/>
              <w:rPr>
                <w:color w:val="000000" w:themeColor="text1"/>
              </w:rPr>
            </w:pPr>
          </w:p>
        </w:tc>
        <w:tc>
          <w:tcPr>
            <w:tcW w:w="2146" w:type="pct"/>
          </w:tcPr>
          <w:p w14:paraId="6484FEFA" w14:textId="77777777" w:rsidR="00B8653E" w:rsidRPr="00A25119" w:rsidRDefault="00B8653E" w:rsidP="00DF2EDC">
            <w:pPr>
              <w:pStyle w:val="BodyText"/>
              <w:rPr>
                <w:color w:val="000000" w:themeColor="text1"/>
              </w:rPr>
            </w:pPr>
          </w:p>
        </w:tc>
        <w:tc>
          <w:tcPr>
            <w:tcW w:w="2562" w:type="pct"/>
          </w:tcPr>
          <w:p w14:paraId="5D36A51F" w14:textId="77777777" w:rsidR="00B8653E" w:rsidRPr="00A25119" w:rsidRDefault="00B8653E" w:rsidP="00DF2EDC">
            <w:pPr>
              <w:pStyle w:val="BodyText"/>
              <w:rPr>
                <w:color w:val="000000" w:themeColor="text1"/>
              </w:rPr>
            </w:pPr>
          </w:p>
        </w:tc>
      </w:tr>
      <w:tr w:rsidR="00B8653E" w:rsidRPr="00A25119" w14:paraId="1D218341" w14:textId="77777777" w:rsidTr="00DF2EDC">
        <w:tc>
          <w:tcPr>
            <w:tcW w:w="292" w:type="pct"/>
          </w:tcPr>
          <w:p w14:paraId="2D4058A2" w14:textId="77777777" w:rsidR="00B8653E" w:rsidRPr="00A25119" w:rsidRDefault="00B8653E" w:rsidP="00B8653E">
            <w:pPr>
              <w:pStyle w:val="ocNum4th2"/>
              <w:numPr>
                <w:ilvl w:val="1"/>
                <w:numId w:val="6"/>
              </w:numPr>
              <w:tabs>
                <w:tab w:val="clear" w:pos="680"/>
                <w:tab w:val="num" w:pos="374"/>
              </w:tabs>
              <w:ind w:left="374" w:hanging="374"/>
              <w:rPr>
                <w:color w:val="000000" w:themeColor="text1"/>
              </w:rPr>
            </w:pPr>
          </w:p>
        </w:tc>
        <w:tc>
          <w:tcPr>
            <w:tcW w:w="2146" w:type="pct"/>
          </w:tcPr>
          <w:p w14:paraId="1895170B" w14:textId="77777777" w:rsidR="00B8653E" w:rsidRPr="00A25119" w:rsidRDefault="00B8653E" w:rsidP="00DF2EDC">
            <w:pPr>
              <w:pStyle w:val="BodyText"/>
              <w:rPr>
                <w:color w:val="000000" w:themeColor="text1"/>
              </w:rPr>
            </w:pPr>
            <w:r w:rsidRPr="00A25119">
              <w:rPr>
                <w:b/>
                <w:bCs/>
                <w:color w:val="000000" w:themeColor="text1"/>
              </w:rPr>
              <w:t>DISTRIBUTION</w:t>
            </w:r>
          </w:p>
        </w:tc>
        <w:tc>
          <w:tcPr>
            <w:tcW w:w="2562" w:type="pct"/>
          </w:tcPr>
          <w:p w14:paraId="2AA1D2D2" w14:textId="77777777" w:rsidR="00B8653E" w:rsidRPr="00A25119" w:rsidRDefault="00B8653E" w:rsidP="00DF2EDC">
            <w:pPr>
              <w:pStyle w:val="BodyText"/>
              <w:rPr>
                <w:color w:val="000000" w:themeColor="text1"/>
              </w:rPr>
            </w:pPr>
          </w:p>
        </w:tc>
      </w:tr>
      <w:tr w:rsidR="00B8653E" w:rsidRPr="00A25119" w14:paraId="1EF0F69F" w14:textId="77777777" w:rsidTr="00DF2EDC">
        <w:tc>
          <w:tcPr>
            <w:tcW w:w="292" w:type="pct"/>
          </w:tcPr>
          <w:p w14:paraId="29B51A99" w14:textId="77777777" w:rsidR="00B8653E" w:rsidRPr="00A25119" w:rsidRDefault="00B8653E" w:rsidP="00DF2EDC">
            <w:pPr>
              <w:pStyle w:val="BodyText"/>
              <w:rPr>
                <w:color w:val="000000" w:themeColor="text1"/>
              </w:rPr>
            </w:pPr>
          </w:p>
        </w:tc>
        <w:tc>
          <w:tcPr>
            <w:tcW w:w="2146" w:type="pct"/>
          </w:tcPr>
          <w:p w14:paraId="23CA2C16" w14:textId="77777777" w:rsidR="00B8653E" w:rsidRPr="00A25119" w:rsidRDefault="00B8653E" w:rsidP="00DF2EDC">
            <w:pPr>
              <w:pStyle w:val="BodyText"/>
              <w:ind w:left="432" w:hanging="432"/>
              <w:rPr>
                <w:color w:val="000000" w:themeColor="text1"/>
              </w:rPr>
            </w:pPr>
            <w:r w:rsidRPr="00A25119">
              <w:rPr>
                <w:color w:val="000000" w:themeColor="text1"/>
              </w:rPr>
              <w:t>(i)</w:t>
            </w:r>
            <w:r w:rsidRPr="00A25119">
              <w:rPr>
                <w:color w:val="000000" w:themeColor="text1"/>
              </w:rPr>
              <w:tab/>
            </w:r>
            <w:r w:rsidRPr="00A25119">
              <w:rPr>
                <w:color w:val="000000" w:themeColor="text1"/>
                <w:szCs w:val="20"/>
              </w:rPr>
              <w:t>Method</w:t>
            </w:r>
            <w:r w:rsidRPr="00A25119">
              <w:rPr>
                <w:color w:val="000000" w:themeColor="text1"/>
              </w:rPr>
              <w:t xml:space="preserve"> of Distribution:</w:t>
            </w:r>
          </w:p>
        </w:tc>
        <w:tc>
          <w:tcPr>
            <w:tcW w:w="2562" w:type="pct"/>
          </w:tcPr>
          <w:p w14:paraId="1E0A0CEE" w14:textId="77777777" w:rsidR="00B8653E" w:rsidRPr="00A25119" w:rsidRDefault="00B8653E" w:rsidP="00DF2EDC">
            <w:pPr>
              <w:pStyle w:val="BodyText"/>
              <w:rPr>
                <w:color w:val="000000" w:themeColor="text1"/>
              </w:rPr>
            </w:pPr>
            <w:r w:rsidRPr="00A25119">
              <w:rPr>
                <w:color w:val="000000" w:themeColor="text1"/>
              </w:rPr>
              <w:t>[Syndicated/Non-syndicated]</w:t>
            </w:r>
          </w:p>
          <w:p w14:paraId="029EBE23" w14:textId="77777777" w:rsidR="00B8653E" w:rsidRPr="00A25119" w:rsidRDefault="00B8653E" w:rsidP="00DF2EDC">
            <w:pPr>
              <w:pStyle w:val="BodyText"/>
              <w:rPr>
                <w:color w:val="000000" w:themeColor="text1"/>
              </w:rPr>
            </w:pPr>
            <w:r w:rsidRPr="00A25119">
              <w:rPr>
                <w:color w:val="000000" w:themeColor="text1"/>
              </w:rPr>
              <w:t>[Not Applicable/</w:t>
            </w:r>
            <w:r w:rsidRPr="00A25119">
              <w:rPr>
                <w:i/>
                <w:color w:val="000000" w:themeColor="text1"/>
              </w:rPr>
              <w:t>give names</w:t>
            </w:r>
            <w:r w:rsidRPr="00A25119">
              <w:rPr>
                <w:color w:val="000000" w:themeColor="text1"/>
              </w:rPr>
              <w:t>]</w:t>
            </w:r>
          </w:p>
        </w:tc>
      </w:tr>
      <w:tr w:rsidR="00B8653E" w:rsidRPr="00A25119" w14:paraId="52A69811" w14:textId="77777777" w:rsidTr="00DF2EDC">
        <w:tc>
          <w:tcPr>
            <w:tcW w:w="292" w:type="pct"/>
          </w:tcPr>
          <w:p w14:paraId="1D31E431" w14:textId="77777777" w:rsidR="00B8653E" w:rsidRPr="00A25119" w:rsidRDefault="00B8653E" w:rsidP="00DF2EDC">
            <w:pPr>
              <w:pStyle w:val="BodyText"/>
              <w:rPr>
                <w:color w:val="000000" w:themeColor="text1"/>
              </w:rPr>
            </w:pPr>
          </w:p>
        </w:tc>
        <w:tc>
          <w:tcPr>
            <w:tcW w:w="2146" w:type="pct"/>
          </w:tcPr>
          <w:p w14:paraId="1E0BFFA6" w14:textId="77777777" w:rsidR="00B8653E" w:rsidRPr="00A25119" w:rsidRDefault="00B8653E" w:rsidP="00DF2EDC">
            <w:pPr>
              <w:pStyle w:val="BodyText"/>
              <w:ind w:left="432" w:hanging="432"/>
              <w:rPr>
                <w:color w:val="000000" w:themeColor="text1"/>
              </w:rPr>
            </w:pPr>
            <w:r w:rsidRPr="00A25119">
              <w:rPr>
                <w:color w:val="000000" w:themeColor="text1"/>
              </w:rPr>
              <w:t>(ii)</w:t>
            </w:r>
            <w:r w:rsidRPr="00A25119">
              <w:rPr>
                <w:color w:val="000000" w:themeColor="text1"/>
              </w:rPr>
              <w:tab/>
              <w:t xml:space="preserve">If </w:t>
            </w:r>
            <w:r w:rsidRPr="00A25119">
              <w:rPr>
                <w:color w:val="000000" w:themeColor="text1"/>
                <w:szCs w:val="20"/>
              </w:rPr>
              <w:t>syndicated</w:t>
            </w:r>
            <w:r w:rsidRPr="00A25119">
              <w:rPr>
                <w:color w:val="000000" w:themeColor="text1"/>
              </w:rPr>
              <w:t>:</w:t>
            </w:r>
          </w:p>
          <w:p w14:paraId="4D5B4098" w14:textId="77777777" w:rsidR="00B8653E" w:rsidRPr="00A25119" w:rsidRDefault="00B8653E" w:rsidP="00DF2EDC">
            <w:pPr>
              <w:pStyle w:val="BodyText"/>
              <w:rPr>
                <w:color w:val="000000" w:themeColor="text1"/>
              </w:rPr>
            </w:pPr>
            <w:r w:rsidRPr="00A25119">
              <w:rPr>
                <w:color w:val="000000" w:themeColor="text1"/>
              </w:rPr>
              <w:t>(A)</w:t>
            </w:r>
            <w:r w:rsidRPr="00A25119">
              <w:rPr>
                <w:color w:val="000000" w:themeColor="text1"/>
              </w:rPr>
              <w:tab/>
              <w:t>Names of Dealers</w:t>
            </w:r>
          </w:p>
        </w:tc>
        <w:tc>
          <w:tcPr>
            <w:tcW w:w="2562" w:type="pct"/>
          </w:tcPr>
          <w:p w14:paraId="40C9F763" w14:textId="77777777" w:rsidR="00B8653E" w:rsidRDefault="00B8653E" w:rsidP="00DF2EDC">
            <w:pPr>
              <w:pStyle w:val="BodyText"/>
              <w:rPr>
                <w:color w:val="000000" w:themeColor="text1"/>
              </w:rPr>
            </w:pPr>
          </w:p>
          <w:p w14:paraId="1F246796" w14:textId="77777777" w:rsidR="00B8653E" w:rsidRPr="00A25119" w:rsidRDefault="00B8653E" w:rsidP="00DF2EDC">
            <w:pPr>
              <w:pStyle w:val="BodyText"/>
              <w:rPr>
                <w:color w:val="000000" w:themeColor="text1"/>
              </w:rPr>
            </w:pPr>
            <w:r w:rsidRPr="00A25119">
              <w:rPr>
                <w:color w:val="000000" w:themeColor="text1"/>
              </w:rPr>
              <w:t>[Not Applicable/</w:t>
            </w:r>
            <w:r w:rsidRPr="00A25119">
              <w:rPr>
                <w:i/>
                <w:color w:val="000000" w:themeColor="text1"/>
              </w:rPr>
              <w:t>give names</w:t>
            </w:r>
            <w:r w:rsidRPr="00A25119">
              <w:rPr>
                <w:color w:val="000000" w:themeColor="text1"/>
              </w:rPr>
              <w:t>]</w:t>
            </w:r>
          </w:p>
        </w:tc>
      </w:tr>
      <w:tr w:rsidR="00B8653E" w:rsidRPr="00A25119" w14:paraId="2D58E0BD" w14:textId="77777777" w:rsidTr="00DF2EDC">
        <w:tc>
          <w:tcPr>
            <w:tcW w:w="292" w:type="pct"/>
          </w:tcPr>
          <w:p w14:paraId="5C24B551" w14:textId="77777777" w:rsidR="00B8653E" w:rsidRPr="00A25119" w:rsidRDefault="00B8653E" w:rsidP="00DF2EDC">
            <w:pPr>
              <w:pStyle w:val="BodyText"/>
              <w:rPr>
                <w:color w:val="000000" w:themeColor="text1"/>
              </w:rPr>
            </w:pPr>
          </w:p>
        </w:tc>
        <w:tc>
          <w:tcPr>
            <w:tcW w:w="2146" w:type="pct"/>
          </w:tcPr>
          <w:p w14:paraId="074CC8E9" w14:textId="77777777" w:rsidR="00B8653E" w:rsidRPr="00A25119" w:rsidRDefault="00B8653E" w:rsidP="00DF2EDC">
            <w:pPr>
              <w:pStyle w:val="BodyText"/>
              <w:ind w:left="374" w:hanging="374"/>
              <w:jc w:val="left"/>
              <w:rPr>
                <w:color w:val="000000" w:themeColor="text1"/>
              </w:rPr>
            </w:pPr>
            <w:r w:rsidRPr="00A25119">
              <w:rPr>
                <w:color w:val="000000" w:themeColor="text1"/>
              </w:rPr>
              <w:t>(B)</w:t>
            </w:r>
            <w:r w:rsidRPr="00A25119">
              <w:rPr>
                <w:color w:val="000000" w:themeColor="text1"/>
              </w:rPr>
              <w:tab/>
              <w:t>Stabilisation Manager(s), if any:</w:t>
            </w:r>
          </w:p>
        </w:tc>
        <w:tc>
          <w:tcPr>
            <w:tcW w:w="2562" w:type="pct"/>
          </w:tcPr>
          <w:p w14:paraId="27C43603" w14:textId="77777777" w:rsidR="00B8653E" w:rsidRPr="00A25119" w:rsidRDefault="00B8653E" w:rsidP="00DF2EDC">
            <w:pPr>
              <w:pStyle w:val="BodyText"/>
              <w:rPr>
                <w:color w:val="000000" w:themeColor="text1"/>
              </w:rPr>
            </w:pPr>
            <w:r w:rsidRPr="00A25119">
              <w:rPr>
                <w:color w:val="000000" w:themeColor="text1"/>
              </w:rPr>
              <w:t>[Not Applicable/</w:t>
            </w:r>
            <w:r w:rsidRPr="00A25119">
              <w:rPr>
                <w:i/>
                <w:color w:val="000000" w:themeColor="text1"/>
              </w:rPr>
              <w:t>give names</w:t>
            </w:r>
            <w:r w:rsidRPr="00A25119">
              <w:rPr>
                <w:color w:val="000000" w:themeColor="text1"/>
              </w:rPr>
              <w:t>]</w:t>
            </w:r>
          </w:p>
        </w:tc>
      </w:tr>
      <w:tr w:rsidR="00B8653E" w:rsidRPr="00A25119" w14:paraId="0BBF72D3" w14:textId="77777777" w:rsidTr="00DF2EDC">
        <w:tc>
          <w:tcPr>
            <w:tcW w:w="292" w:type="pct"/>
          </w:tcPr>
          <w:p w14:paraId="45B28FB9" w14:textId="77777777" w:rsidR="00B8653E" w:rsidRPr="00A25119" w:rsidRDefault="00B8653E" w:rsidP="00DF2EDC">
            <w:pPr>
              <w:pStyle w:val="BodyText"/>
              <w:rPr>
                <w:color w:val="000000" w:themeColor="text1"/>
              </w:rPr>
            </w:pPr>
          </w:p>
        </w:tc>
        <w:tc>
          <w:tcPr>
            <w:tcW w:w="2146" w:type="pct"/>
          </w:tcPr>
          <w:p w14:paraId="6E40769C" w14:textId="77777777" w:rsidR="00B8653E" w:rsidRPr="00A25119" w:rsidRDefault="00B8653E" w:rsidP="00DF2EDC">
            <w:pPr>
              <w:pStyle w:val="BodyText"/>
              <w:ind w:left="432" w:hanging="432"/>
              <w:jc w:val="left"/>
              <w:rPr>
                <w:color w:val="000000" w:themeColor="text1"/>
              </w:rPr>
            </w:pPr>
            <w:r w:rsidRPr="00A25119">
              <w:rPr>
                <w:color w:val="000000" w:themeColor="text1"/>
              </w:rPr>
              <w:t>(iii)</w:t>
            </w:r>
            <w:r w:rsidRPr="00A25119">
              <w:rPr>
                <w:color w:val="000000" w:themeColor="text1"/>
              </w:rPr>
              <w:tab/>
              <w:t xml:space="preserve">If </w:t>
            </w:r>
            <w:r w:rsidRPr="00A25119">
              <w:rPr>
                <w:color w:val="000000" w:themeColor="text1"/>
                <w:szCs w:val="20"/>
              </w:rPr>
              <w:t>non</w:t>
            </w:r>
            <w:r w:rsidRPr="00A25119">
              <w:rPr>
                <w:color w:val="000000" w:themeColor="text1"/>
              </w:rPr>
              <w:t>-syndicated, name of Dealer:</w:t>
            </w:r>
          </w:p>
        </w:tc>
        <w:tc>
          <w:tcPr>
            <w:tcW w:w="2562" w:type="pct"/>
          </w:tcPr>
          <w:p w14:paraId="3A1326AC" w14:textId="77777777" w:rsidR="00B8653E" w:rsidRPr="00A25119" w:rsidRDefault="00B8653E" w:rsidP="00DF2EDC">
            <w:pPr>
              <w:pStyle w:val="BodyText"/>
              <w:rPr>
                <w:color w:val="000000" w:themeColor="text1"/>
              </w:rPr>
            </w:pPr>
            <w:r w:rsidRPr="00BD600D">
              <w:rPr>
                <w:color w:val="000000" w:themeColor="text1"/>
              </w:rPr>
              <w:t>[Not Applicable/give name]</w:t>
            </w:r>
          </w:p>
        </w:tc>
      </w:tr>
      <w:tr w:rsidR="00B8653E" w:rsidRPr="00A25119" w14:paraId="59FBBA3B" w14:textId="77777777" w:rsidTr="00DF2EDC">
        <w:tc>
          <w:tcPr>
            <w:tcW w:w="292" w:type="pct"/>
          </w:tcPr>
          <w:p w14:paraId="4AA4B010" w14:textId="77777777" w:rsidR="00B8653E" w:rsidRPr="00A25119" w:rsidRDefault="00B8653E" w:rsidP="00DF2EDC">
            <w:pPr>
              <w:pStyle w:val="BodyText"/>
              <w:rPr>
                <w:color w:val="000000" w:themeColor="text1"/>
              </w:rPr>
            </w:pPr>
          </w:p>
        </w:tc>
        <w:tc>
          <w:tcPr>
            <w:tcW w:w="2146" w:type="pct"/>
          </w:tcPr>
          <w:p w14:paraId="2B03447C" w14:textId="77777777" w:rsidR="00B8653E" w:rsidRPr="00A25119" w:rsidRDefault="00B8653E" w:rsidP="00DF2EDC">
            <w:pPr>
              <w:pStyle w:val="BodyText"/>
              <w:ind w:left="432" w:hanging="432"/>
              <w:rPr>
                <w:color w:val="000000" w:themeColor="text1"/>
              </w:rPr>
            </w:pPr>
            <w:r w:rsidRPr="00A25119">
              <w:rPr>
                <w:color w:val="000000" w:themeColor="text1"/>
              </w:rPr>
              <w:t xml:space="preserve">(iv) U.S. </w:t>
            </w:r>
            <w:r w:rsidRPr="00A25119">
              <w:rPr>
                <w:color w:val="000000" w:themeColor="text1"/>
                <w:szCs w:val="20"/>
              </w:rPr>
              <w:t>Selling</w:t>
            </w:r>
            <w:r w:rsidRPr="00A25119">
              <w:rPr>
                <w:color w:val="000000" w:themeColor="text1"/>
              </w:rPr>
              <w:t xml:space="preserve"> Restrictions:</w:t>
            </w:r>
          </w:p>
        </w:tc>
        <w:tc>
          <w:tcPr>
            <w:tcW w:w="2562" w:type="pct"/>
          </w:tcPr>
          <w:p w14:paraId="37670763" w14:textId="77777777" w:rsidR="00B8653E" w:rsidRPr="00A25119" w:rsidRDefault="00B8653E" w:rsidP="00DF2EDC">
            <w:pPr>
              <w:pStyle w:val="BodyText"/>
              <w:rPr>
                <w:color w:val="000000" w:themeColor="text1"/>
              </w:rPr>
            </w:pPr>
            <w:r w:rsidRPr="00A25119">
              <w:rPr>
                <w:color w:val="000000" w:themeColor="text1"/>
              </w:rPr>
              <w:t xml:space="preserve">[Reg S Compliance Category [1/2]; </w:t>
            </w:r>
          </w:p>
          <w:p w14:paraId="06933F9A" w14:textId="77777777" w:rsidR="00B8653E" w:rsidRPr="00A25119" w:rsidRDefault="00B8653E" w:rsidP="00DF2EDC">
            <w:pPr>
              <w:pStyle w:val="BodyText"/>
              <w:rPr>
                <w:color w:val="000000" w:themeColor="text1"/>
              </w:rPr>
            </w:pPr>
            <w:r w:rsidRPr="00A25119">
              <w:rPr>
                <w:color w:val="000000" w:themeColor="text1"/>
              </w:rPr>
              <w:t>[TEFRA C</w:t>
            </w:r>
            <w:r>
              <w:rPr>
                <w:color w:val="000000" w:themeColor="text1"/>
              </w:rPr>
              <w:t xml:space="preserve"> </w:t>
            </w:r>
            <w:r w:rsidRPr="00A25119">
              <w:rPr>
                <w:color w:val="000000" w:themeColor="text1"/>
              </w:rPr>
              <w:t>/</w:t>
            </w:r>
            <w:r>
              <w:rPr>
                <w:color w:val="000000" w:themeColor="text1"/>
              </w:rPr>
              <w:t xml:space="preserve"> </w:t>
            </w:r>
            <w:r w:rsidRPr="00A25119">
              <w:rPr>
                <w:color w:val="000000" w:themeColor="text1"/>
              </w:rPr>
              <w:t>TEFRA D</w:t>
            </w:r>
            <w:r>
              <w:rPr>
                <w:color w:val="000000" w:themeColor="text1"/>
              </w:rPr>
              <w:t xml:space="preserve"> </w:t>
            </w:r>
            <w:r w:rsidRPr="00A25119">
              <w:rPr>
                <w:color w:val="000000" w:themeColor="text1"/>
              </w:rPr>
              <w:t>/</w:t>
            </w:r>
            <w:r>
              <w:rPr>
                <w:color w:val="000000" w:themeColor="text1"/>
              </w:rPr>
              <w:t xml:space="preserve"> </w:t>
            </w:r>
            <w:r w:rsidRPr="00A25119">
              <w:rPr>
                <w:color w:val="000000" w:themeColor="text1"/>
              </w:rPr>
              <w:t>TEFRA not applicable]</w:t>
            </w:r>
          </w:p>
        </w:tc>
      </w:tr>
      <w:tr w:rsidR="00B8653E" w:rsidRPr="00A25119" w14:paraId="6A341031" w14:textId="77777777" w:rsidTr="00DF2EDC">
        <w:tc>
          <w:tcPr>
            <w:tcW w:w="292" w:type="pct"/>
          </w:tcPr>
          <w:p w14:paraId="2924479F" w14:textId="77777777" w:rsidR="00B8653E" w:rsidRPr="00A25119" w:rsidRDefault="00B8653E" w:rsidP="00DF2EDC">
            <w:pPr>
              <w:pStyle w:val="BodyText"/>
              <w:rPr>
                <w:b/>
                <w:bCs/>
                <w:color w:val="000000" w:themeColor="text1"/>
              </w:rPr>
            </w:pPr>
          </w:p>
        </w:tc>
        <w:tc>
          <w:tcPr>
            <w:tcW w:w="2146" w:type="pct"/>
          </w:tcPr>
          <w:p w14:paraId="6FDC5E99" w14:textId="77777777" w:rsidR="00B8653E" w:rsidRPr="00A25119" w:rsidRDefault="00B8653E" w:rsidP="00DF2EDC">
            <w:pPr>
              <w:pStyle w:val="BodyText"/>
              <w:ind w:left="432" w:hanging="432"/>
              <w:rPr>
                <w:b/>
                <w:bCs/>
              </w:rPr>
            </w:pPr>
            <w:r w:rsidRPr="00A25119">
              <w:rPr>
                <w:color w:val="000000" w:themeColor="text1"/>
              </w:rPr>
              <w:t xml:space="preserve">(v) </w:t>
            </w:r>
            <w:r w:rsidRPr="00A25119">
              <w:rPr>
                <w:color w:val="000000" w:themeColor="text1"/>
              </w:rPr>
              <w:tab/>
              <w:t xml:space="preserve">[Prohibition of Sales to EEA Retail </w:t>
            </w:r>
            <w:r w:rsidRPr="00A25119">
              <w:rPr>
                <w:color w:val="000000" w:themeColor="text1"/>
                <w:szCs w:val="20"/>
              </w:rPr>
              <w:t>Investors</w:t>
            </w:r>
            <w:r w:rsidRPr="00A25119">
              <w:rPr>
                <w:color w:val="000000" w:themeColor="text1"/>
              </w:rPr>
              <w:t>:</w:t>
            </w:r>
          </w:p>
        </w:tc>
        <w:tc>
          <w:tcPr>
            <w:tcW w:w="2562" w:type="pct"/>
          </w:tcPr>
          <w:p w14:paraId="74260A7E" w14:textId="77777777" w:rsidR="00B8653E" w:rsidRPr="00A25119" w:rsidRDefault="00B8653E" w:rsidP="00DF2EDC">
            <w:pPr>
              <w:pStyle w:val="BodyText"/>
              <w:rPr>
                <w:color w:val="000000" w:themeColor="text1"/>
              </w:rPr>
            </w:pPr>
            <w:r w:rsidRPr="00A25119">
              <w:rPr>
                <w:color w:val="000000" w:themeColor="text1"/>
              </w:rPr>
              <w:t>[Applicable]/[Not Applicable]</w:t>
            </w:r>
          </w:p>
          <w:p w14:paraId="726D67CD" w14:textId="77777777" w:rsidR="00B8653E" w:rsidRPr="00A25119" w:rsidRDefault="00B8653E" w:rsidP="00DF2EDC">
            <w:pPr>
              <w:pStyle w:val="BodyText"/>
              <w:rPr>
                <w:color w:val="000000" w:themeColor="text1"/>
              </w:rPr>
            </w:pPr>
            <w:r w:rsidRPr="00A25119">
              <w:rPr>
                <w:color w:val="000000" w:themeColor="text1"/>
              </w:rPr>
              <w:t>(If the Notes clearly do not constitute "packaged" products, "Not Applicable" should be specified.  If the Notes may constitute "packaged" products, "Applicable" should be specified.)]</w:t>
            </w:r>
          </w:p>
        </w:tc>
      </w:tr>
      <w:tr w:rsidR="00B8653E" w:rsidRPr="00A25119" w14:paraId="252EEBDC" w14:textId="77777777" w:rsidTr="00DF2EDC">
        <w:tc>
          <w:tcPr>
            <w:tcW w:w="292" w:type="pct"/>
          </w:tcPr>
          <w:p w14:paraId="6A5E1738" w14:textId="77777777" w:rsidR="00B8653E" w:rsidRPr="00A25119" w:rsidRDefault="00B8653E" w:rsidP="00DF2EDC">
            <w:pPr>
              <w:pStyle w:val="BodyText"/>
              <w:rPr>
                <w:b/>
                <w:bCs/>
                <w:color w:val="000000" w:themeColor="text1"/>
              </w:rPr>
            </w:pPr>
          </w:p>
        </w:tc>
        <w:tc>
          <w:tcPr>
            <w:tcW w:w="2146" w:type="pct"/>
          </w:tcPr>
          <w:p w14:paraId="36AD9D01" w14:textId="77777777" w:rsidR="00B8653E" w:rsidRPr="00A25119" w:rsidRDefault="00B8653E" w:rsidP="00DF2EDC">
            <w:pPr>
              <w:pStyle w:val="BodyText"/>
              <w:ind w:left="432" w:hanging="432"/>
              <w:rPr>
                <w:b/>
                <w:bCs/>
              </w:rPr>
            </w:pPr>
            <w:r w:rsidRPr="00A25119">
              <w:rPr>
                <w:color w:val="000000" w:themeColor="text1"/>
              </w:rPr>
              <w:t xml:space="preserve">(vi) </w:t>
            </w:r>
            <w:r w:rsidRPr="00A25119">
              <w:rPr>
                <w:color w:val="000000" w:themeColor="text1"/>
              </w:rPr>
              <w:tab/>
              <w:t>[</w:t>
            </w:r>
            <w:r w:rsidRPr="00A25119">
              <w:rPr>
                <w:color w:val="000000" w:themeColor="text1"/>
                <w:szCs w:val="20"/>
              </w:rPr>
              <w:t>Prohibition</w:t>
            </w:r>
            <w:r w:rsidRPr="00A25119">
              <w:rPr>
                <w:color w:val="000000" w:themeColor="text1"/>
              </w:rPr>
              <w:t xml:space="preserve"> of Sales to UK Retail Investors:</w:t>
            </w:r>
          </w:p>
        </w:tc>
        <w:tc>
          <w:tcPr>
            <w:tcW w:w="2562" w:type="pct"/>
          </w:tcPr>
          <w:p w14:paraId="3D6D0B27" w14:textId="77777777" w:rsidR="00B8653E" w:rsidRPr="00A25119" w:rsidRDefault="00B8653E" w:rsidP="00DF2EDC">
            <w:pPr>
              <w:pStyle w:val="BodyText"/>
              <w:rPr>
                <w:color w:val="000000" w:themeColor="text1"/>
              </w:rPr>
            </w:pPr>
            <w:r w:rsidRPr="00A25119">
              <w:rPr>
                <w:color w:val="000000" w:themeColor="text1"/>
              </w:rPr>
              <w:t>[Applicable]/[Not Applicable]</w:t>
            </w:r>
          </w:p>
          <w:p w14:paraId="1B519E34" w14:textId="77777777" w:rsidR="00B8653E" w:rsidRPr="00A25119" w:rsidRDefault="00B8653E" w:rsidP="00DF2EDC">
            <w:pPr>
              <w:pStyle w:val="BodyText"/>
              <w:rPr>
                <w:color w:val="000000" w:themeColor="text1"/>
              </w:rPr>
            </w:pPr>
            <w:r w:rsidRPr="00A25119">
              <w:rPr>
                <w:rFonts w:ascii="TimesNewRomanPS-ItalicMT" w:hAnsi="TimesNewRomanPS-ItalicMT"/>
                <w:i/>
                <w:sz w:val="19"/>
              </w:rPr>
              <w:t xml:space="preserve">(If the Notes clearly do not constitute "packaged" products, </w:t>
            </w:r>
            <w:r w:rsidRPr="00A25119">
              <w:rPr>
                <w:rFonts w:ascii="TimesNewRomanPS-ItalicMT" w:hAnsi="TimesNewRomanPS-ItalicMT" w:cs="TimesNewRomanPS-ItalicMT"/>
                <w:i/>
                <w:iCs/>
                <w:sz w:val="19"/>
                <w:szCs w:val="19"/>
              </w:rPr>
              <w:t xml:space="preserve">or the Notes do constitute "packaged" products and a key information document will be prepared in the UK, </w:t>
            </w:r>
            <w:r w:rsidRPr="00A25119">
              <w:rPr>
                <w:rFonts w:ascii="TimesNewRomanPS-ItalicMT" w:hAnsi="TimesNewRomanPS-ItalicMT"/>
                <w:i/>
                <w:sz w:val="19"/>
              </w:rPr>
              <w:t>"Not Applicable" should be specified.  If the Notes may constitute "packaged" products, "Applicable" should be specified.)</w:t>
            </w:r>
            <w:r w:rsidRPr="00A25119">
              <w:rPr>
                <w:rFonts w:ascii="TimesNewRomanPSMT" w:hAnsi="TimesNewRomanPSMT"/>
                <w:sz w:val="19"/>
              </w:rPr>
              <w:t>]</w:t>
            </w:r>
          </w:p>
        </w:tc>
      </w:tr>
      <w:tr w:rsidR="00B8653E" w:rsidRPr="00A25119" w14:paraId="7B12B256" w14:textId="77777777" w:rsidTr="00DF2EDC">
        <w:tc>
          <w:tcPr>
            <w:tcW w:w="292" w:type="pct"/>
          </w:tcPr>
          <w:p w14:paraId="141B2EE4" w14:textId="77777777" w:rsidR="00B8653E" w:rsidRPr="00A25119" w:rsidRDefault="00B8653E" w:rsidP="00DF2EDC">
            <w:pPr>
              <w:pStyle w:val="BodyText"/>
              <w:rPr>
                <w:b/>
                <w:bCs/>
                <w:color w:val="000000" w:themeColor="text1"/>
              </w:rPr>
            </w:pPr>
            <w:r w:rsidRPr="00A25119">
              <w:rPr>
                <w:b/>
                <w:bCs/>
                <w:color w:val="000000" w:themeColor="text1"/>
              </w:rPr>
              <w:t>7.</w:t>
            </w:r>
          </w:p>
        </w:tc>
        <w:tc>
          <w:tcPr>
            <w:tcW w:w="2146" w:type="pct"/>
          </w:tcPr>
          <w:p w14:paraId="71E29DBE" w14:textId="77777777" w:rsidR="00B8653E" w:rsidRPr="00A25119" w:rsidRDefault="00B8653E" w:rsidP="00DF2EDC">
            <w:pPr>
              <w:pStyle w:val="BodyText"/>
              <w:rPr>
                <w:color w:val="000000" w:themeColor="text1"/>
              </w:rPr>
            </w:pPr>
            <w:r w:rsidRPr="00A25119">
              <w:rPr>
                <w:b/>
                <w:bCs/>
              </w:rPr>
              <w:t>REASONS FOR THE OFFER AND ESTIMATED NET AMOUNT OF PROCEEDS</w:t>
            </w:r>
          </w:p>
        </w:tc>
        <w:tc>
          <w:tcPr>
            <w:tcW w:w="2562" w:type="pct"/>
          </w:tcPr>
          <w:p w14:paraId="1DCA75B7" w14:textId="77777777" w:rsidR="00B8653E" w:rsidRPr="00A25119" w:rsidRDefault="00B8653E" w:rsidP="00DF2EDC">
            <w:pPr>
              <w:pStyle w:val="BodyText"/>
              <w:rPr>
                <w:color w:val="000000" w:themeColor="text1"/>
              </w:rPr>
            </w:pPr>
          </w:p>
        </w:tc>
      </w:tr>
      <w:tr w:rsidR="00B8653E" w:rsidRPr="00A25119" w14:paraId="08BC4B1C" w14:textId="77777777" w:rsidTr="00DF2EDC">
        <w:tc>
          <w:tcPr>
            <w:tcW w:w="292" w:type="pct"/>
          </w:tcPr>
          <w:p w14:paraId="17508AAD" w14:textId="77777777" w:rsidR="00B8653E" w:rsidRPr="00A25119" w:rsidRDefault="00B8653E" w:rsidP="00DF2EDC">
            <w:pPr>
              <w:pStyle w:val="BodyText"/>
              <w:rPr>
                <w:color w:val="000000" w:themeColor="text1"/>
              </w:rPr>
            </w:pPr>
          </w:p>
        </w:tc>
        <w:tc>
          <w:tcPr>
            <w:tcW w:w="2146" w:type="pct"/>
          </w:tcPr>
          <w:p w14:paraId="07E4C506" w14:textId="77777777" w:rsidR="00B8653E" w:rsidRPr="00A25119" w:rsidRDefault="00B8653E" w:rsidP="00DF2EDC">
            <w:pPr>
              <w:pStyle w:val="BodyText"/>
              <w:rPr>
                <w:color w:val="000000" w:themeColor="text1"/>
              </w:rPr>
            </w:pPr>
            <w:r w:rsidRPr="00A25119">
              <w:rPr>
                <w:color w:val="000000" w:themeColor="text1"/>
              </w:rPr>
              <w:t>Reasons for the offer:</w:t>
            </w:r>
          </w:p>
        </w:tc>
        <w:tc>
          <w:tcPr>
            <w:tcW w:w="2562" w:type="pct"/>
          </w:tcPr>
          <w:p w14:paraId="6E67372A" w14:textId="77777777" w:rsidR="00B8653E" w:rsidRPr="00A25119" w:rsidRDefault="00B8653E" w:rsidP="00DF2EDC">
            <w:pPr>
              <w:pStyle w:val="BodyText"/>
              <w:rPr>
                <w:color w:val="000000" w:themeColor="text1"/>
              </w:rPr>
            </w:pPr>
            <w:r w:rsidRPr="00A25119">
              <w:rPr>
                <w:color w:val="000000" w:themeColor="text1"/>
              </w:rPr>
              <w:t>[  ]  [See ["Use of Proceeds"] in Base Offering Circular"/Give details] [</w:t>
            </w:r>
            <w:r w:rsidRPr="00A25119">
              <w:rPr>
                <w:i/>
                <w:iCs/>
                <w:color w:val="000000" w:themeColor="text1"/>
              </w:rPr>
              <w:t>If reasons differ from what is disclosed in the Base Offering Circular [including for green/social/sustainability bond], give details here</w:t>
            </w:r>
            <w:r w:rsidRPr="00A25119">
              <w:rPr>
                <w:color w:val="000000" w:themeColor="text1"/>
              </w:rPr>
              <w:t>.]</w:t>
            </w:r>
          </w:p>
        </w:tc>
      </w:tr>
      <w:tr w:rsidR="00B8653E" w:rsidRPr="00A25119" w14:paraId="3A63C81D" w14:textId="77777777" w:rsidTr="00DF2EDC">
        <w:tc>
          <w:tcPr>
            <w:tcW w:w="292" w:type="pct"/>
          </w:tcPr>
          <w:p w14:paraId="3A9A2699" w14:textId="77777777" w:rsidR="00B8653E" w:rsidRPr="00A25119" w:rsidRDefault="00B8653E" w:rsidP="00DF2EDC">
            <w:pPr>
              <w:pStyle w:val="BodyText"/>
              <w:rPr>
                <w:color w:val="000000" w:themeColor="text1"/>
              </w:rPr>
            </w:pPr>
          </w:p>
        </w:tc>
        <w:tc>
          <w:tcPr>
            <w:tcW w:w="2146" w:type="pct"/>
          </w:tcPr>
          <w:p w14:paraId="46C7829D" w14:textId="77777777" w:rsidR="00B8653E" w:rsidRPr="00A25119" w:rsidRDefault="00B8653E" w:rsidP="00DF2EDC">
            <w:pPr>
              <w:pStyle w:val="BodyText"/>
              <w:rPr>
                <w:color w:val="000000" w:themeColor="text1"/>
              </w:rPr>
            </w:pPr>
            <w:r w:rsidRPr="00A25119">
              <w:rPr>
                <w:color w:val="000000" w:themeColor="text1"/>
              </w:rPr>
              <w:t>Estimated net proceeds:</w:t>
            </w:r>
          </w:p>
        </w:tc>
        <w:tc>
          <w:tcPr>
            <w:tcW w:w="2562" w:type="pct"/>
          </w:tcPr>
          <w:p w14:paraId="6EEAA25D" w14:textId="77777777" w:rsidR="00B8653E" w:rsidRPr="00A25119" w:rsidRDefault="00B8653E" w:rsidP="00DF2EDC">
            <w:pPr>
              <w:pStyle w:val="BodyText"/>
              <w:rPr>
                <w:color w:val="000000" w:themeColor="text1"/>
              </w:rPr>
            </w:pPr>
            <w:r w:rsidRPr="00A25119">
              <w:rPr>
                <w:color w:val="000000" w:themeColor="text1"/>
              </w:rPr>
              <w:t>[  ]</w:t>
            </w:r>
          </w:p>
        </w:tc>
      </w:tr>
    </w:tbl>
    <w:p w14:paraId="45BD3DFA" w14:textId="77777777" w:rsidR="0064013D" w:rsidRPr="00B8653E" w:rsidRDefault="0064013D" w:rsidP="0038382D">
      <w:pPr>
        <w:pStyle w:val="BodyText"/>
      </w:pPr>
    </w:p>
    <w:sectPr w:rsidR="0064013D" w:rsidRPr="00B8653E" w:rsidSect="00372A05">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5279" w14:textId="77777777" w:rsidR="00462AA2" w:rsidRDefault="00462AA2" w:rsidP="00FD33A2">
      <w:pPr>
        <w:spacing w:after="0"/>
      </w:pPr>
      <w:r>
        <w:separator/>
      </w:r>
    </w:p>
  </w:endnote>
  <w:endnote w:type="continuationSeparator" w:id="0">
    <w:p w14:paraId="29ACFB0C" w14:textId="77777777" w:rsidR="00462AA2" w:rsidRDefault="00462AA2"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3575" w14:textId="77777777" w:rsidR="00372404" w:rsidRDefault="00372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882427" w14:paraId="608CE872" w14:textId="77777777" w:rsidTr="00882427">
      <w:sdt>
        <w:sdtPr>
          <w:alias w:val="CCDocID"/>
          <w:id w:val="346636313"/>
          <w:placeholder/>
          <w:text/>
        </w:sdtPr>
        <w:sdtContent>
          <w:tc>
            <w:tcPr>
              <w:tcW w:w="3080" w:type="dxa"/>
            </w:tcPr>
            <w:p w14:paraId="749C1450" w14:textId="77777777" w:rsidR="00882427" w:rsidRDefault="00882427" w:rsidP="00882427">
              <w:pPr>
                <w:pStyle w:val="Footer"/>
              </w:pPr>
              <w:r>
                <w:t xml:space="preserve"> </w:t>
              </w:r>
            </w:p>
          </w:tc>
        </w:sdtContent>
      </w:sdt>
      <w:tc>
        <w:tcPr>
          <w:tcW w:w="3081" w:type="dxa"/>
        </w:tcPr>
        <w:p w14:paraId="22C4405E" w14:textId="77777777"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38382D">
            <w:rPr>
              <w:rStyle w:val="PageNumber"/>
              <w:noProof/>
            </w:rPr>
            <w:t>2</w:t>
          </w:r>
          <w:r w:rsidR="001B1143">
            <w:rPr>
              <w:rStyle w:val="PageNumber"/>
            </w:rPr>
            <w:fldChar w:fldCharType="end"/>
          </w:r>
          <w:r w:rsidR="00D12F65">
            <w:rPr>
              <w:rStyle w:val="PageNumber"/>
            </w:rPr>
            <w:t xml:space="preserve"> </w:t>
          </w:r>
          <w:r>
            <w:rPr>
              <w:rStyle w:val="PageNumber"/>
            </w:rPr>
            <w:t>-</w:t>
          </w:r>
        </w:p>
      </w:tc>
      <w:tc>
        <w:tcPr>
          <w:tcW w:w="3081" w:type="dxa"/>
        </w:tcPr>
        <w:p w14:paraId="5DE62100" w14:textId="77777777" w:rsidR="00882427" w:rsidRDefault="00882427" w:rsidP="00882427">
          <w:pPr>
            <w:pStyle w:val="FooterRight"/>
          </w:pPr>
        </w:p>
      </w:tc>
    </w:tr>
  </w:tbl>
  <w:p w14:paraId="18BE4963" w14:textId="77777777" w:rsidR="007E4FCF" w:rsidRPr="00FF592B" w:rsidRDefault="007E4FCF" w:rsidP="0088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882427" w14:paraId="1981DC9D" w14:textId="77777777" w:rsidTr="00882427">
      <w:sdt>
        <w:sdtPr>
          <w:alias w:val="CCDocID"/>
          <w:id w:val="346636319"/>
          <w:placeholder/>
          <w:text/>
        </w:sdtPr>
        <w:sdtContent>
          <w:tc>
            <w:tcPr>
              <w:tcW w:w="3080" w:type="dxa"/>
            </w:tcPr>
            <w:p w14:paraId="40862936" w14:textId="77777777" w:rsidR="00882427" w:rsidRDefault="00882427" w:rsidP="00882427">
              <w:pPr>
                <w:pStyle w:val="Footer"/>
              </w:pPr>
              <w:r>
                <w:t xml:space="preserve"> </w:t>
              </w:r>
            </w:p>
          </w:tc>
        </w:sdtContent>
      </w:sdt>
      <w:tc>
        <w:tcPr>
          <w:tcW w:w="3081" w:type="dxa"/>
        </w:tcPr>
        <w:p w14:paraId="75E7D747" w14:textId="77777777"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38382D">
            <w:rPr>
              <w:rStyle w:val="PageNumber"/>
              <w:noProof/>
            </w:rPr>
            <w:t>1</w:t>
          </w:r>
          <w:r w:rsidR="001B1143">
            <w:rPr>
              <w:rStyle w:val="PageNumber"/>
            </w:rPr>
            <w:fldChar w:fldCharType="end"/>
          </w:r>
          <w:r>
            <w:rPr>
              <w:rStyle w:val="PageNumber"/>
            </w:rPr>
            <w:t xml:space="preserve"> -</w:t>
          </w:r>
        </w:p>
      </w:tc>
      <w:tc>
        <w:tcPr>
          <w:tcW w:w="3081" w:type="dxa"/>
        </w:tcPr>
        <w:p w14:paraId="5A3AB6C0" w14:textId="77777777" w:rsidR="00882427" w:rsidRDefault="00882427" w:rsidP="00882427">
          <w:pPr>
            <w:pStyle w:val="FooterRight"/>
          </w:pPr>
        </w:p>
      </w:tc>
    </w:tr>
  </w:tbl>
  <w:p w14:paraId="25F925FD" w14:textId="77777777" w:rsidR="0038018C" w:rsidRPr="00FF592B" w:rsidRDefault="0038018C"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DBCA" w14:textId="77777777" w:rsidR="00462AA2" w:rsidRDefault="00462AA2" w:rsidP="00FD33A2">
      <w:pPr>
        <w:spacing w:after="0"/>
      </w:pPr>
      <w:r>
        <w:separator/>
      </w:r>
    </w:p>
  </w:footnote>
  <w:footnote w:type="continuationSeparator" w:id="0">
    <w:p w14:paraId="47850ED0" w14:textId="77777777" w:rsidR="00462AA2" w:rsidRDefault="00462AA2" w:rsidP="00FD3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CFB4" w14:textId="77777777" w:rsidR="00372404" w:rsidRDefault="00372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F7B" w14:textId="77777777" w:rsidR="00372404" w:rsidRDefault="00372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0572" w14:textId="77777777" w:rsidR="00372404" w:rsidRDefault="0037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15:restartNumberingAfterBreak="0">
    <w:nsid w:val="29793226"/>
    <w:multiLevelType w:val="multilevel"/>
    <w:tmpl w:val="6310DD5E"/>
    <w:lvl w:ilvl="0">
      <w:start w:val="1"/>
      <w:numFmt w:val="bullet"/>
      <w:lvlText w:val=""/>
      <w:lvlJc w:val="left"/>
      <w:pPr>
        <w:tabs>
          <w:tab w:val="num" w:pos="680"/>
        </w:tabs>
        <w:ind w:left="680" w:hanging="679"/>
      </w:pPr>
      <w:rPr>
        <w:rFonts w:ascii="Symbol" w:hAnsi="Symbol" w:cs="Times New Roman" w:hint="default"/>
        <w:b w:val="0"/>
        <w:i w:val="0"/>
        <w:caps w:val="0"/>
        <w:strike w:val="0"/>
        <w:dstrike w:val="0"/>
        <w:vanish w:val="0"/>
        <w:color w:val="auto"/>
        <w:sz w:val="20"/>
        <w:szCs w:val="20"/>
        <w:u w:val="none"/>
        <w:vertAlign w:val="baseline"/>
      </w:rPr>
    </w:lvl>
    <w:lvl w:ilvl="1">
      <w:start w:val="1"/>
      <w:numFmt w:val="bullet"/>
      <w:lvlRestart w:val="0"/>
      <w:lvlText w:val=""/>
      <w:lvlJc w:val="left"/>
      <w:pPr>
        <w:tabs>
          <w:tab w:val="num" w:pos="1361"/>
        </w:tabs>
        <w:ind w:left="1361" w:hanging="681"/>
      </w:pPr>
      <w:rPr>
        <w:rFonts w:ascii="Symbol" w:hAnsi="Symbol" w:cs="Symbol" w:hint="default"/>
        <w:b w:val="0"/>
        <w:i w:val="0"/>
        <w:caps w:val="0"/>
        <w:strike w:val="0"/>
        <w:dstrike w:val="0"/>
        <w:vanish w:val="0"/>
        <w:color w:val="auto"/>
        <w:sz w:val="20"/>
        <w:szCs w:val="20"/>
        <w:u w:val="none"/>
        <w:vertAlign w:val="baseline"/>
      </w:rPr>
    </w:lvl>
    <w:lvl w:ilvl="2">
      <w:start w:val="1"/>
      <w:numFmt w:val="bullet"/>
      <w:lvlRestart w:val="0"/>
      <w:lvlText w:val=""/>
      <w:lvlJc w:val="left"/>
      <w:pPr>
        <w:tabs>
          <w:tab w:val="num" w:pos="2041"/>
        </w:tabs>
        <w:ind w:left="2041" w:hanging="680"/>
      </w:pPr>
      <w:rPr>
        <w:rFonts w:ascii="Symbol" w:hAnsi="Symbol" w:cs="Symbol" w:hint="default"/>
        <w:b w:val="0"/>
        <w:i w:val="0"/>
        <w:caps w:val="0"/>
        <w:strike w:val="0"/>
        <w:dstrike w:val="0"/>
        <w:vanish w:val="0"/>
        <w:color w:val="auto"/>
        <w:sz w:val="20"/>
        <w:szCs w:val="20"/>
        <w:u w:val="none"/>
        <w:vertAlign w:val="baseline"/>
      </w:rPr>
    </w:lvl>
    <w:lvl w:ilvl="3">
      <w:start w:val="1"/>
      <w:numFmt w:val="bullet"/>
      <w:lvlRestart w:val="0"/>
      <w:lvlText w:val=""/>
      <w:lvlJc w:val="left"/>
      <w:pPr>
        <w:tabs>
          <w:tab w:val="num" w:pos="2721"/>
        </w:tabs>
        <w:ind w:left="2721" w:hanging="680"/>
      </w:pPr>
      <w:rPr>
        <w:rFonts w:ascii="Symbol" w:hAnsi="Symbol" w:cs="Symbol" w:hint="default"/>
        <w:b w:val="0"/>
        <w:i w:val="0"/>
        <w:caps w:val="0"/>
        <w:strike w:val="0"/>
        <w:dstrike w:val="0"/>
        <w:vanish w:val="0"/>
        <w:color w:val="auto"/>
        <w:sz w:val="20"/>
        <w:szCs w:val="20"/>
        <w:u w:val="none"/>
        <w:vertAlign w:val="baseline"/>
      </w:rPr>
    </w:lvl>
    <w:lvl w:ilvl="4">
      <w:start w:val="1"/>
      <w:numFmt w:val="bullet"/>
      <w:lvlRestart w:val="0"/>
      <w:lvlText w:val=""/>
      <w:lvlJc w:val="left"/>
      <w:pPr>
        <w:tabs>
          <w:tab w:val="num" w:pos="3402"/>
        </w:tabs>
        <w:ind w:left="3402" w:hanging="681"/>
      </w:pPr>
      <w:rPr>
        <w:rFonts w:ascii="Symbol" w:hAnsi="Symbol" w:cs="Symbol" w:hint="default"/>
        <w:b w:val="0"/>
        <w:i w:val="0"/>
        <w:caps w:val="0"/>
        <w:strike w:val="0"/>
        <w:dstrike w:val="0"/>
        <w:vanish w:val="0"/>
        <w:color w:val="auto"/>
        <w:sz w:val="20"/>
        <w:szCs w:val="20"/>
        <w:u w:val="none"/>
        <w:vertAlign w:val="baseline"/>
      </w:rPr>
    </w:lvl>
    <w:lvl w:ilvl="5">
      <w:start w:val="1"/>
      <w:numFmt w:val="bullet"/>
      <w:lvlRestart w:val="0"/>
      <w:lvlText w:val=""/>
      <w:lvlJc w:val="left"/>
      <w:pPr>
        <w:tabs>
          <w:tab w:val="num" w:pos="4082"/>
        </w:tabs>
        <w:ind w:left="4082" w:hanging="680"/>
      </w:pPr>
      <w:rPr>
        <w:rFonts w:ascii="Symbol" w:hAnsi="Symbol" w:cs="Symbol" w:hint="default"/>
        <w:b w:val="0"/>
        <w:i w:val="0"/>
        <w:caps w:val="0"/>
        <w:strike w:val="0"/>
        <w:dstrike w:val="0"/>
        <w:vanish w:val="0"/>
        <w:color w:val="auto"/>
        <w:sz w:val="20"/>
        <w:szCs w:val="20"/>
        <w:u w:val="none"/>
        <w:vertAlign w:val="baseline"/>
      </w:rPr>
    </w:lvl>
    <w:lvl w:ilvl="6">
      <w:start w:val="1"/>
      <w:numFmt w:val="bullet"/>
      <w:lvlRestart w:val="0"/>
      <w:lvlText w:val=""/>
      <w:lvlJc w:val="left"/>
      <w:pPr>
        <w:tabs>
          <w:tab w:val="num" w:pos="4762"/>
        </w:tabs>
        <w:ind w:left="4762" w:hanging="680"/>
      </w:pPr>
      <w:rPr>
        <w:rFonts w:ascii="Symbol" w:hAnsi="Symbol" w:cs="Symbol" w:hint="default"/>
        <w:b w:val="0"/>
        <w:i w:val="0"/>
        <w:caps w:val="0"/>
        <w:strike w:val="0"/>
        <w:dstrike w:val="0"/>
        <w:vanish w:val="0"/>
        <w:color w:val="auto"/>
        <w:sz w:val="20"/>
        <w:szCs w:val="20"/>
        <w:u w:val="none"/>
        <w:vertAlign w:val="baseline"/>
      </w:rPr>
    </w:lvl>
    <w:lvl w:ilvl="7">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52F5562E"/>
    <w:multiLevelType w:val="multilevel"/>
    <w:tmpl w:val="DD48C14E"/>
    <w:name w:val="oc_Num_4th"/>
    <w:lvl w:ilvl="0">
      <w:start w:val="2"/>
      <w:numFmt w:val="none"/>
      <w:pStyle w:val="ocNum4th1"/>
      <w:suff w:val="nothing"/>
      <w:lvlText w:val=""/>
      <w:lvlJc w:val="left"/>
      <w:pPr>
        <w:ind w:left="0" w:firstLine="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ocNum4th2"/>
      <w:lvlText w:val="%2."/>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ocNum4th4"/>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ocNum4th9"/>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1773946">
    <w:abstractNumId w:val="1"/>
  </w:num>
  <w:num w:numId="2" w16cid:durableId="1222013735">
    <w:abstractNumId w:val="5"/>
  </w:num>
  <w:num w:numId="3" w16cid:durableId="2046517664">
    <w:abstractNumId w:val="2"/>
  </w:num>
  <w:num w:numId="4" w16cid:durableId="2025280456">
    <w:abstractNumId w:val="4"/>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 w16cid:durableId="1455827019">
    <w:abstractNumId w:val="4"/>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16cid:durableId="116131675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3E"/>
    <w:rsid w:val="00025DCA"/>
    <w:rsid w:val="00026240"/>
    <w:rsid w:val="000331D2"/>
    <w:rsid w:val="000467A2"/>
    <w:rsid w:val="00047D57"/>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16B90"/>
    <w:rsid w:val="00231A38"/>
    <w:rsid w:val="00233CF6"/>
    <w:rsid w:val="00257273"/>
    <w:rsid w:val="00273201"/>
    <w:rsid w:val="00274741"/>
    <w:rsid w:val="00276D03"/>
    <w:rsid w:val="00286C00"/>
    <w:rsid w:val="00290AC3"/>
    <w:rsid w:val="002A1CE6"/>
    <w:rsid w:val="002A6AE9"/>
    <w:rsid w:val="002B016D"/>
    <w:rsid w:val="002C3601"/>
    <w:rsid w:val="002D6344"/>
    <w:rsid w:val="002E5FA3"/>
    <w:rsid w:val="002F2531"/>
    <w:rsid w:val="00301575"/>
    <w:rsid w:val="00320DB5"/>
    <w:rsid w:val="00336619"/>
    <w:rsid w:val="003420AE"/>
    <w:rsid w:val="00346143"/>
    <w:rsid w:val="00372404"/>
    <w:rsid w:val="00372A05"/>
    <w:rsid w:val="0038018C"/>
    <w:rsid w:val="0038382D"/>
    <w:rsid w:val="00394B28"/>
    <w:rsid w:val="00395F64"/>
    <w:rsid w:val="003E236A"/>
    <w:rsid w:val="00406B2E"/>
    <w:rsid w:val="0043361E"/>
    <w:rsid w:val="004337F2"/>
    <w:rsid w:val="0045006A"/>
    <w:rsid w:val="004530DB"/>
    <w:rsid w:val="00461A1A"/>
    <w:rsid w:val="004625FC"/>
    <w:rsid w:val="004627B2"/>
    <w:rsid w:val="00462AA2"/>
    <w:rsid w:val="00464817"/>
    <w:rsid w:val="00473B5E"/>
    <w:rsid w:val="004A0699"/>
    <w:rsid w:val="004A2D26"/>
    <w:rsid w:val="004A796A"/>
    <w:rsid w:val="004B2E68"/>
    <w:rsid w:val="004C766A"/>
    <w:rsid w:val="004C7B3B"/>
    <w:rsid w:val="004E0B16"/>
    <w:rsid w:val="004F6C1B"/>
    <w:rsid w:val="0053035A"/>
    <w:rsid w:val="005345B9"/>
    <w:rsid w:val="005359BF"/>
    <w:rsid w:val="00537F50"/>
    <w:rsid w:val="00541694"/>
    <w:rsid w:val="005515E1"/>
    <w:rsid w:val="00555464"/>
    <w:rsid w:val="005669B2"/>
    <w:rsid w:val="0057725B"/>
    <w:rsid w:val="00580C5A"/>
    <w:rsid w:val="00593D90"/>
    <w:rsid w:val="005A0506"/>
    <w:rsid w:val="005A0635"/>
    <w:rsid w:val="005A40FB"/>
    <w:rsid w:val="005F04F2"/>
    <w:rsid w:val="005F24A7"/>
    <w:rsid w:val="0060241B"/>
    <w:rsid w:val="006167B2"/>
    <w:rsid w:val="00623BBD"/>
    <w:rsid w:val="006345DC"/>
    <w:rsid w:val="0064013D"/>
    <w:rsid w:val="00644647"/>
    <w:rsid w:val="00656F9E"/>
    <w:rsid w:val="006636E0"/>
    <w:rsid w:val="00671666"/>
    <w:rsid w:val="00676A90"/>
    <w:rsid w:val="00681D12"/>
    <w:rsid w:val="00690C11"/>
    <w:rsid w:val="006A4966"/>
    <w:rsid w:val="006E68BE"/>
    <w:rsid w:val="006F51B8"/>
    <w:rsid w:val="006F5833"/>
    <w:rsid w:val="006F6FB1"/>
    <w:rsid w:val="007330EA"/>
    <w:rsid w:val="0075160C"/>
    <w:rsid w:val="00754DD5"/>
    <w:rsid w:val="00772BBA"/>
    <w:rsid w:val="00787ADE"/>
    <w:rsid w:val="007A7476"/>
    <w:rsid w:val="007B0D55"/>
    <w:rsid w:val="007B1690"/>
    <w:rsid w:val="007C0956"/>
    <w:rsid w:val="007C6A66"/>
    <w:rsid w:val="007D6F4F"/>
    <w:rsid w:val="007E4FCF"/>
    <w:rsid w:val="007E5320"/>
    <w:rsid w:val="007F0F71"/>
    <w:rsid w:val="00810B87"/>
    <w:rsid w:val="00814A62"/>
    <w:rsid w:val="00821DFD"/>
    <w:rsid w:val="0082481B"/>
    <w:rsid w:val="00837CF5"/>
    <w:rsid w:val="00846391"/>
    <w:rsid w:val="00847CA1"/>
    <w:rsid w:val="00855015"/>
    <w:rsid w:val="00875592"/>
    <w:rsid w:val="00882427"/>
    <w:rsid w:val="0088650C"/>
    <w:rsid w:val="0089174A"/>
    <w:rsid w:val="008B1E60"/>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438AF"/>
    <w:rsid w:val="00A51D96"/>
    <w:rsid w:val="00A67D54"/>
    <w:rsid w:val="00AA4CA3"/>
    <w:rsid w:val="00AD27A3"/>
    <w:rsid w:val="00AE0632"/>
    <w:rsid w:val="00AF73A5"/>
    <w:rsid w:val="00B404D5"/>
    <w:rsid w:val="00B63213"/>
    <w:rsid w:val="00B74517"/>
    <w:rsid w:val="00B8653E"/>
    <w:rsid w:val="00B870DB"/>
    <w:rsid w:val="00BA0FD6"/>
    <w:rsid w:val="00BB32E7"/>
    <w:rsid w:val="00BC33E6"/>
    <w:rsid w:val="00BC5B77"/>
    <w:rsid w:val="00BC7E23"/>
    <w:rsid w:val="00BD0FF0"/>
    <w:rsid w:val="00BE1172"/>
    <w:rsid w:val="00C25586"/>
    <w:rsid w:val="00C43030"/>
    <w:rsid w:val="00C62EEB"/>
    <w:rsid w:val="00C66D2B"/>
    <w:rsid w:val="00C66F18"/>
    <w:rsid w:val="00C8038A"/>
    <w:rsid w:val="00C864AD"/>
    <w:rsid w:val="00C95FCC"/>
    <w:rsid w:val="00CA2DBF"/>
    <w:rsid w:val="00CB4B47"/>
    <w:rsid w:val="00CC23D3"/>
    <w:rsid w:val="00CC2E97"/>
    <w:rsid w:val="00CE6FCC"/>
    <w:rsid w:val="00CF0C2E"/>
    <w:rsid w:val="00D12B84"/>
    <w:rsid w:val="00D12F65"/>
    <w:rsid w:val="00D208F3"/>
    <w:rsid w:val="00D250AD"/>
    <w:rsid w:val="00D270F7"/>
    <w:rsid w:val="00D4320C"/>
    <w:rsid w:val="00D43A04"/>
    <w:rsid w:val="00D47785"/>
    <w:rsid w:val="00D65658"/>
    <w:rsid w:val="00D7695C"/>
    <w:rsid w:val="00D8341D"/>
    <w:rsid w:val="00D94955"/>
    <w:rsid w:val="00DA2299"/>
    <w:rsid w:val="00DD42A7"/>
    <w:rsid w:val="00DD7C37"/>
    <w:rsid w:val="00DE2D22"/>
    <w:rsid w:val="00DF58D4"/>
    <w:rsid w:val="00DF5ACD"/>
    <w:rsid w:val="00DF7809"/>
    <w:rsid w:val="00DF7A81"/>
    <w:rsid w:val="00E072DE"/>
    <w:rsid w:val="00E33A78"/>
    <w:rsid w:val="00E67934"/>
    <w:rsid w:val="00E70973"/>
    <w:rsid w:val="00E86F5B"/>
    <w:rsid w:val="00E940DD"/>
    <w:rsid w:val="00EA2BF5"/>
    <w:rsid w:val="00ED31ED"/>
    <w:rsid w:val="00ED71B8"/>
    <w:rsid w:val="00EE140F"/>
    <w:rsid w:val="00EE7914"/>
    <w:rsid w:val="00EF0C30"/>
    <w:rsid w:val="00EF6A03"/>
    <w:rsid w:val="00F015DB"/>
    <w:rsid w:val="00F0369A"/>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9111"/>
  <w15:docId w15:val="{5FAD6DDD-C109-42B1-AC31-5C13271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53E"/>
    <w:pPr>
      <w:spacing w:after="200"/>
      <w:jc w:val="both"/>
    </w:pPr>
    <w:rPr>
      <w:rFonts w:cs="Times New Roman"/>
      <w:szCs w:val="24"/>
      <w:lang w:bidi="he-IL"/>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qFormat/>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qFormat/>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uiPriority w:val="99"/>
    <w:qForma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uiPriority w:val="99"/>
    <w:qFormat/>
    <w:rsid w:val="000757C6"/>
    <w:pPr>
      <w:spacing w:after="120"/>
      <w:ind w:left="340" w:hanging="340"/>
    </w:pPr>
    <w:rPr>
      <w:szCs w:val="20"/>
    </w:rPr>
  </w:style>
  <w:style w:type="character" w:customStyle="1" w:styleId="FootnoteTextChar">
    <w:name w:val="Footnote Text Char"/>
    <w:basedOn w:val="DefaultParagraphFont"/>
    <w:link w:val="FootnoteText"/>
    <w:uiPriority w:val="99"/>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uiPriority w:val="99"/>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ocNum4th1">
    <w:name w:val="oc_Num_4th 1"/>
    <w:basedOn w:val="Normal"/>
    <w:next w:val="BodyText"/>
    <w:uiPriority w:val="99"/>
    <w:rsid w:val="00B8653E"/>
    <w:pPr>
      <w:numPr>
        <w:numId w:val="4"/>
      </w:numPr>
      <w:outlineLvl w:val="0"/>
    </w:pPr>
  </w:style>
  <w:style w:type="paragraph" w:customStyle="1" w:styleId="ocNum4th2">
    <w:name w:val="oc_Num_4th 2"/>
    <w:basedOn w:val="Normal"/>
    <w:next w:val="BodyText1"/>
    <w:uiPriority w:val="99"/>
    <w:rsid w:val="00B8653E"/>
    <w:pPr>
      <w:numPr>
        <w:ilvl w:val="1"/>
        <w:numId w:val="4"/>
      </w:numPr>
      <w:outlineLvl w:val="1"/>
    </w:pPr>
  </w:style>
  <w:style w:type="paragraph" w:customStyle="1" w:styleId="ocNum4th3">
    <w:name w:val="oc_Num_4th 3"/>
    <w:basedOn w:val="Normal"/>
    <w:next w:val="BodyText1"/>
    <w:uiPriority w:val="99"/>
    <w:rsid w:val="00B8653E"/>
    <w:pPr>
      <w:numPr>
        <w:ilvl w:val="2"/>
        <w:numId w:val="4"/>
      </w:numPr>
      <w:outlineLvl w:val="2"/>
    </w:pPr>
  </w:style>
  <w:style w:type="paragraph" w:customStyle="1" w:styleId="ocNum4th4">
    <w:name w:val="oc_Num_4th 4"/>
    <w:basedOn w:val="Normal"/>
    <w:next w:val="BodyText1"/>
    <w:uiPriority w:val="99"/>
    <w:rsid w:val="00B8653E"/>
    <w:pPr>
      <w:numPr>
        <w:ilvl w:val="3"/>
        <w:numId w:val="4"/>
      </w:numPr>
      <w:outlineLvl w:val="3"/>
    </w:pPr>
  </w:style>
  <w:style w:type="paragraph" w:customStyle="1" w:styleId="ocNum4th5">
    <w:name w:val="oc_Num_4th 5"/>
    <w:basedOn w:val="Normal"/>
    <w:next w:val="BodyText2"/>
    <w:uiPriority w:val="99"/>
    <w:rsid w:val="00B8653E"/>
    <w:pPr>
      <w:numPr>
        <w:ilvl w:val="4"/>
        <w:numId w:val="4"/>
      </w:numPr>
      <w:outlineLvl w:val="4"/>
    </w:pPr>
  </w:style>
  <w:style w:type="paragraph" w:customStyle="1" w:styleId="ocNum4th6">
    <w:name w:val="oc_Num_4th 6"/>
    <w:basedOn w:val="Normal"/>
    <w:next w:val="BodyText3"/>
    <w:uiPriority w:val="99"/>
    <w:rsid w:val="00B8653E"/>
    <w:pPr>
      <w:numPr>
        <w:ilvl w:val="5"/>
        <w:numId w:val="4"/>
      </w:numPr>
      <w:outlineLvl w:val="5"/>
    </w:pPr>
  </w:style>
  <w:style w:type="paragraph" w:customStyle="1" w:styleId="ocNum4th7">
    <w:name w:val="oc_Num_4th 7"/>
    <w:basedOn w:val="Normal"/>
    <w:next w:val="Normal"/>
    <w:uiPriority w:val="99"/>
    <w:rsid w:val="00B8653E"/>
    <w:pPr>
      <w:numPr>
        <w:ilvl w:val="6"/>
        <w:numId w:val="4"/>
      </w:numPr>
      <w:outlineLvl w:val="6"/>
    </w:pPr>
  </w:style>
  <w:style w:type="paragraph" w:customStyle="1" w:styleId="ocNum4th8">
    <w:name w:val="oc_Num_4th 8"/>
    <w:basedOn w:val="Normal"/>
    <w:next w:val="Normal"/>
    <w:uiPriority w:val="99"/>
    <w:rsid w:val="00B8653E"/>
    <w:pPr>
      <w:numPr>
        <w:ilvl w:val="7"/>
        <w:numId w:val="4"/>
      </w:numPr>
      <w:outlineLvl w:val="7"/>
    </w:pPr>
  </w:style>
  <w:style w:type="paragraph" w:customStyle="1" w:styleId="ocNum4th9">
    <w:name w:val="oc_Num_4th 9"/>
    <w:basedOn w:val="Normal"/>
    <w:next w:val="BodyText"/>
    <w:uiPriority w:val="99"/>
    <w:rsid w:val="00B8653E"/>
    <w:pPr>
      <w:numPr>
        <w:ilvl w:val="8"/>
        <w:numId w:val="4"/>
      </w:numPr>
      <w:outlineLvl w:val="8"/>
    </w:pPr>
  </w:style>
  <w:style w:type="paragraph" w:customStyle="1" w:styleId="Title1">
    <w:name w:val="Title 1"/>
    <w:basedOn w:val="Normal"/>
    <w:next w:val="BodyText"/>
    <w:qFormat/>
    <w:rsid w:val="00B8653E"/>
    <w:pPr>
      <w:pageBreakBefore/>
      <w:jc w:val="center"/>
    </w:pPr>
    <w:rPr>
      <w:rFonts w:ascii="Times New Roman Bold" w:hAnsi="Times New Roman Bold" w:cs="Times"/>
      <w:b/>
      <w:caps/>
    </w:rPr>
  </w:style>
  <w:style w:type="paragraph" w:customStyle="1" w:styleId="Title3">
    <w:name w:val="Title 3"/>
    <w:basedOn w:val="Normal"/>
    <w:next w:val="BodyText"/>
    <w:qFormat/>
    <w:rsid w:val="00B8653E"/>
    <w:pPr>
      <w:keepNext/>
      <w:jc w:val="center"/>
    </w:pPr>
    <w:rPr>
      <w:rFonts w:ascii="Times New Roman Bold" w:hAnsi="Times New Roman Bold" w:cs="Times"/>
      <w:b/>
      <w:caps/>
    </w:rPr>
  </w:style>
  <w:style w:type="paragraph" w:customStyle="1" w:styleId="Title7">
    <w:name w:val="Title 7"/>
    <w:basedOn w:val="Normal"/>
    <w:next w:val="BodyText"/>
    <w:qFormat/>
    <w:rsid w:val="00B8653E"/>
    <w:pPr>
      <w:keepNext/>
    </w:pPr>
    <w:rPr>
      <w:rFonts w:cs="Time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header3.xml" Type="http://schemas.openxmlformats.org/officeDocument/2006/relationships/header" Id="rId13"></Relationship><Relationship Target="numbering.xml" Type="http://schemas.openxmlformats.org/officeDocument/2006/relationships/numbering" Id="rId3"></Relationship><Relationship Target="footnotes.xml" Type="http://schemas.openxmlformats.org/officeDocument/2006/relationships/footnotes" Id="rId7"></Relationship><Relationship Target="footer2.xml" Type="http://schemas.openxmlformats.org/officeDocument/2006/relationships/footer" Id="rId12"></Relationship><Relationship Target="theme/theme1.xml" Type="http://schemas.openxmlformats.org/officeDocument/2006/relationships/theme" Id="rId16"></Relationship><Relationship Target="customizations.xml" Type="http://schemas.microsoft.com/office/2006/relationships/keyMapCustomizations" Id="rId1"></Relationship><Relationship Target="webSettings.xml" Type="http://schemas.openxmlformats.org/officeDocument/2006/relationships/webSettings" Id="rId6"></Relationship><Relationship Target="footer1.xml" Type="http://schemas.openxmlformats.org/officeDocument/2006/relationships/footer" Id="rId11"></Relationship><Relationship Target="settings.xml" Type="http://schemas.openxmlformats.org/officeDocument/2006/relationships/settings" Id="rId5"></Relationship><Relationship Target="fontTable.xml" Type="http://schemas.openxmlformats.org/officeDocument/2006/relationships/fontTable" Id="rId15"></Relationship><Relationship Target="header2.xml" Type="http://schemas.openxmlformats.org/officeDocument/2006/relationships/header" Id="rId10"></Relationship><Relationship Target="styles.xml" Type="http://schemas.openxmlformats.org/officeDocument/2006/relationships/styles" Id="rId4"></Relationship><Relationship Target="header1.xml" Type="http://schemas.openxmlformats.org/officeDocument/2006/relationships/header" Id="rId9"></Relationship><Relationship Target="footer3.xml" Type="http://schemas.openxmlformats.org/officeDocument/2006/relationships/footer" Id="rId14"></Relationship></Relationships>
</file>

<file path=word/_rels/settings.xml.rels><?xml version="1.0" encoding="UTF-8" ?><Relationships xmlns="http://schemas.openxmlformats.org/package/2006/relationships"><Relationship TargetMode="External" Target="file:///C:\Program%20Files%20(x86)\Microsoft%20Office\Templates\CCTemplates\Core\blank.dotm" Type="http://schemas.openxmlformats.org/officeDocument/2006/relationships/attachedTemplat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